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38DEB" w14:textId="1BAEAD9D" w:rsidR="002D41AF" w:rsidRPr="002263F8" w:rsidRDefault="00D15FB5" w:rsidP="002D41AF">
      <w:pPr>
        <w:pStyle w:val="Title"/>
        <w:ind w:left="0"/>
        <w:rPr>
          <w:b/>
          <w:bCs/>
          <w:sz w:val="48"/>
          <w:szCs w:val="50"/>
        </w:rPr>
      </w:pPr>
      <w:bookmarkStart w:id="0" w:name="_GoBack"/>
      <w:bookmarkEnd w:id="0"/>
      <w:r w:rsidRPr="002263F8">
        <w:rPr>
          <w:b/>
          <w:bCs/>
        </w:rPr>
        <w:br/>
      </w:r>
      <w:r w:rsidR="00F77346">
        <w:rPr>
          <w:b/>
          <w:bCs/>
          <w:sz w:val="48"/>
          <w:szCs w:val="50"/>
        </w:rPr>
        <w:t xml:space="preserve">Speaking Business: Communications Strategies for Engaging Employers in RETAIN </w:t>
      </w:r>
    </w:p>
    <w:p w14:paraId="348018A0" w14:textId="5CBBA016" w:rsidR="001A291A" w:rsidRDefault="00F77346" w:rsidP="00C505C1">
      <w:pPr>
        <w:pStyle w:val="Heading1"/>
      </w:pPr>
      <w:bookmarkStart w:id="1" w:name="_Toc19876803"/>
      <w:bookmarkStart w:id="2" w:name="_Toc21432407"/>
      <w:r>
        <w:t>Highlights from the RETAIN TA Community of Practice Dialogue – September 11, 2019</w:t>
      </w:r>
      <w:bookmarkEnd w:id="1"/>
      <w:bookmarkEnd w:id="2"/>
    </w:p>
    <w:p w14:paraId="1ED96F4E" w14:textId="77777777" w:rsidR="001A291A" w:rsidRDefault="001A291A" w:rsidP="00C505C1">
      <w:pPr>
        <w:pStyle w:val="Heading1"/>
      </w:pPr>
    </w:p>
    <w:p w14:paraId="2B4EB9E8" w14:textId="25A39689" w:rsidR="00BA7001" w:rsidRDefault="00BA7001" w:rsidP="00C505C1">
      <w:pPr>
        <w:pStyle w:val="Heading1"/>
      </w:pPr>
      <w:bookmarkStart w:id="3" w:name="_Toc19876804"/>
      <w:bookmarkStart w:id="4" w:name="_Toc21432408"/>
      <w:r>
        <w:t>Overview</w:t>
      </w:r>
      <w:bookmarkEnd w:id="3"/>
      <w:bookmarkEnd w:id="4"/>
    </w:p>
    <w:p w14:paraId="0FD2D08D" w14:textId="25C8F89B" w:rsidR="00BA7001" w:rsidRPr="00455F93" w:rsidRDefault="00BA7001" w:rsidP="00BA7001">
      <w:pPr>
        <w:ind w:left="0"/>
        <w:rPr>
          <w:color w:val="010101"/>
          <w:sz w:val="22"/>
          <w:szCs w:val="22"/>
        </w:rPr>
      </w:pPr>
      <w:r w:rsidRPr="00455F93">
        <w:rPr>
          <w:sz w:val="22"/>
          <w:szCs w:val="22"/>
        </w:rPr>
        <w:t xml:space="preserve">On September 11, 2019, the RETAIN Technical Assistance (TA) Team hosted the first </w:t>
      </w:r>
      <w:r w:rsidR="00790FC8" w:rsidRPr="00455F93">
        <w:rPr>
          <w:sz w:val="22"/>
          <w:szCs w:val="22"/>
        </w:rPr>
        <w:t xml:space="preserve">live Community of Practice (CoP) in </w:t>
      </w:r>
      <w:r w:rsidR="000771F1" w:rsidRPr="00455F93">
        <w:rPr>
          <w:sz w:val="22"/>
          <w:szCs w:val="22"/>
        </w:rPr>
        <w:t>its “Communications Exchange” series, which is designed to</w:t>
      </w:r>
      <w:r w:rsidR="000771F1" w:rsidRPr="00455F93">
        <w:rPr>
          <w:b/>
          <w:bCs/>
          <w:sz w:val="22"/>
          <w:szCs w:val="22"/>
        </w:rPr>
        <w:t xml:space="preserve"> </w:t>
      </w:r>
      <w:r w:rsidR="000771F1" w:rsidRPr="00455F93">
        <w:rPr>
          <w:sz w:val="22"/>
          <w:szCs w:val="22"/>
        </w:rPr>
        <w:t xml:space="preserve">help RETAIN awardees </w:t>
      </w:r>
      <w:r w:rsidR="000771F1" w:rsidRPr="00455F93">
        <w:rPr>
          <w:rFonts w:cs="Calibri"/>
          <w:sz w:val="22"/>
          <w:szCs w:val="22"/>
          <w:shd w:val="clear" w:color="auto" w:fill="FFFFFF"/>
        </w:rPr>
        <w:t>maximize the potential of their state demonstration project</w:t>
      </w:r>
      <w:r w:rsidR="000771F1" w:rsidRPr="00455F93">
        <w:rPr>
          <w:color w:val="010101"/>
          <w:sz w:val="22"/>
          <w:szCs w:val="22"/>
        </w:rPr>
        <w:t>s through effective communication.</w:t>
      </w:r>
    </w:p>
    <w:p w14:paraId="611CD6EA" w14:textId="33D94719" w:rsidR="000771F1" w:rsidRPr="00455F93" w:rsidRDefault="000771F1" w:rsidP="00BA7001">
      <w:pPr>
        <w:ind w:left="0"/>
        <w:rPr>
          <w:rFonts w:asciiTheme="minorHAnsi" w:hAnsiTheme="minorHAnsi" w:cstheme="minorHAnsi"/>
          <w:sz w:val="22"/>
          <w:szCs w:val="22"/>
        </w:rPr>
      </w:pPr>
      <w:r w:rsidRPr="00455F93">
        <w:rPr>
          <w:color w:val="010101"/>
          <w:sz w:val="22"/>
          <w:szCs w:val="22"/>
        </w:rPr>
        <w:t>The session was titled “</w:t>
      </w:r>
      <w:r w:rsidRPr="00455F93">
        <w:rPr>
          <w:rFonts w:asciiTheme="minorHAnsi" w:hAnsiTheme="minorHAnsi" w:cstheme="minorHAnsi"/>
          <w:b/>
          <w:bCs/>
          <w:sz w:val="22"/>
          <w:szCs w:val="22"/>
        </w:rPr>
        <w:t xml:space="preserve">Speaking Business: Communications Strategies for Engaging Employers in RETAIN,” </w:t>
      </w:r>
      <w:r w:rsidRPr="00455F93">
        <w:rPr>
          <w:rFonts w:asciiTheme="minorHAnsi" w:hAnsiTheme="minorHAnsi" w:cstheme="minorHAnsi"/>
          <w:sz w:val="22"/>
          <w:szCs w:val="22"/>
        </w:rPr>
        <w:t>and presenters included Rebecca Skipper and Diana Zeitzer, communications specialists from Concepts, Inc.</w:t>
      </w:r>
      <w:r w:rsidR="00893EF9">
        <w:rPr>
          <w:rFonts w:asciiTheme="minorHAnsi" w:hAnsiTheme="minorHAnsi" w:cstheme="minorHAnsi"/>
          <w:sz w:val="22"/>
          <w:szCs w:val="22"/>
        </w:rPr>
        <w:t xml:space="preserve"> (which is the </w:t>
      </w:r>
      <w:r w:rsidR="009919D8">
        <w:rPr>
          <w:rFonts w:asciiTheme="minorHAnsi" w:hAnsiTheme="minorHAnsi" w:cstheme="minorHAnsi"/>
          <w:sz w:val="22"/>
          <w:szCs w:val="22"/>
        </w:rPr>
        <w:t>American Institutes for Research’s RETAIN TA communications partner</w:t>
      </w:r>
      <w:r w:rsidR="00893EF9">
        <w:rPr>
          <w:rFonts w:asciiTheme="minorHAnsi" w:hAnsiTheme="minorHAnsi" w:cstheme="minorHAnsi"/>
          <w:sz w:val="22"/>
          <w:szCs w:val="22"/>
        </w:rPr>
        <w:t>)</w:t>
      </w:r>
      <w:r w:rsidR="009919D8">
        <w:rPr>
          <w:rFonts w:asciiTheme="minorHAnsi" w:hAnsiTheme="minorHAnsi" w:cstheme="minorHAnsi"/>
          <w:sz w:val="22"/>
          <w:szCs w:val="22"/>
        </w:rPr>
        <w:t>.</w:t>
      </w:r>
    </w:p>
    <w:p w14:paraId="70D0E315" w14:textId="337F2EB8" w:rsidR="00EE51E5" w:rsidRPr="00455F93" w:rsidRDefault="00EE51E5" w:rsidP="00BA7001">
      <w:pPr>
        <w:ind w:left="0"/>
        <w:rPr>
          <w:rFonts w:asciiTheme="minorHAnsi" w:hAnsiTheme="minorHAnsi" w:cstheme="minorHAnsi"/>
          <w:sz w:val="22"/>
          <w:szCs w:val="22"/>
        </w:rPr>
      </w:pPr>
      <w:r w:rsidRPr="00455F93">
        <w:rPr>
          <w:rFonts w:asciiTheme="minorHAnsi" w:hAnsiTheme="minorHAnsi" w:cstheme="minorHAnsi"/>
          <w:sz w:val="22"/>
          <w:szCs w:val="22"/>
        </w:rPr>
        <w:t xml:space="preserve">This document captures </w:t>
      </w:r>
      <w:r w:rsidR="003A7791" w:rsidRPr="00455F93">
        <w:rPr>
          <w:rFonts w:asciiTheme="minorHAnsi" w:hAnsiTheme="minorHAnsi" w:cstheme="minorHAnsi"/>
          <w:sz w:val="22"/>
          <w:szCs w:val="22"/>
        </w:rPr>
        <w:t xml:space="preserve">key content </w:t>
      </w:r>
      <w:r w:rsidRPr="00455F93">
        <w:rPr>
          <w:rFonts w:asciiTheme="minorHAnsi" w:hAnsiTheme="minorHAnsi" w:cstheme="minorHAnsi"/>
          <w:sz w:val="22"/>
          <w:szCs w:val="22"/>
        </w:rPr>
        <w:t xml:space="preserve">from </w:t>
      </w:r>
      <w:r w:rsidR="003A7791" w:rsidRPr="00455F93">
        <w:rPr>
          <w:rFonts w:asciiTheme="minorHAnsi" w:hAnsiTheme="minorHAnsi" w:cstheme="minorHAnsi"/>
          <w:sz w:val="22"/>
          <w:szCs w:val="22"/>
        </w:rPr>
        <w:t>the presenters a</w:t>
      </w:r>
      <w:r w:rsidR="00D33F92" w:rsidRPr="00455F93">
        <w:rPr>
          <w:rFonts w:asciiTheme="minorHAnsi" w:hAnsiTheme="minorHAnsi" w:cstheme="minorHAnsi"/>
          <w:sz w:val="22"/>
          <w:szCs w:val="22"/>
        </w:rPr>
        <w:t>s well as</w:t>
      </w:r>
      <w:r w:rsidR="003A7791" w:rsidRPr="00455F93">
        <w:rPr>
          <w:rFonts w:asciiTheme="minorHAnsi" w:hAnsiTheme="minorHAnsi" w:cstheme="minorHAnsi"/>
          <w:sz w:val="22"/>
          <w:szCs w:val="22"/>
        </w:rPr>
        <w:t xml:space="preserve"> highlights from the information-sharing dialogue</w:t>
      </w:r>
      <w:r w:rsidR="00D33F92" w:rsidRPr="00455F93">
        <w:rPr>
          <w:rFonts w:asciiTheme="minorHAnsi" w:hAnsiTheme="minorHAnsi" w:cstheme="minorHAnsi"/>
          <w:sz w:val="22"/>
          <w:szCs w:val="22"/>
        </w:rPr>
        <w:t>.</w:t>
      </w:r>
    </w:p>
    <w:sdt>
      <w:sdtPr>
        <w:rPr>
          <w:rFonts w:ascii="Calibri" w:eastAsia="Times New Roman" w:hAnsi="Calibri" w:cs="Open Sans"/>
          <w:color w:val="000000"/>
          <w:sz w:val="21"/>
          <w:szCs w:val="21"/>
        </w:rPr>
        <w:id w:val="997852109"/>
        <w:docPartObj>
          <w:docPartGallery w:val="Table of Contents"/>
          <w:docPartUnique/>
        </w:docPartObj>
      </w:sdtPr>
      <w:sdtEndPr>
        <w:rPr>
          <w:b/>
          <w:bCs/>
          <w:noProof/>
        </w:rPr>
      </w:sdtEndPr>
      <w:sdtContent>
        <w:p w14:paraId="62DEFDBE" w14:textId="77777777" w:rsidR="003C3494" w:rsidRDefault="000C5564" w:rsidP="00455F93">
          <w:pPr>
            <w:pStyle w:val="TOCHeading"/>
            <w:rPr>
              <w:noProof/>
            </w:rPr>
          </w:pPr>
          <w:r w:rsidRPr="00C72D73">
            <w:rPr>
              <w:rFonts w:asciiTheme="minorHAnsi" w:hAnsiTheme="minorHAnsi" w:cstheme="minorHAnsi"/>
              <w:b/>
              <w:bCs/>
              <w:color w:val="002060"/>
              <w:sz w:val="28"/>
              <w:szCs w:val="28"/>
            </w:rPr>
            <w:t>Contents</w:t>
          </w:r>
          <w:r w:rsidRPr="00C72D73">
            <w:rPr>
              <w:color w:val="002060"/>
            </w:rPr>
            <w:fldChar w:fldCharType="begin"/>
          </w:r>
          <w:r w:rsidRPr="00C72D73">
            <w:rPr>
              <w:color w:val="002060"/>
            </w:rPr>
            <w:instrText xml:space="preserve"> TOC \o "1-3" \h \z \u </w:instrText>
          </w:r>
          <w:r w:rsidRPr="00C72D73">
            <w:rPr>
              <w:color w:val="002060"/>
            </w:rPr>
            <w:fldChar w:fldCharType="separate"/>
          </w:r>
        </w:p>
        <w:p w14:paraId="05A3F1AC" w14:textId="020C2135"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09" w:history="1">
            <w:r w:rsidR="003C3494" w:rsidRPr="006F3D9C">
              <w:rPr>
                <w:rStyle w:val="Hyperlink"/>
                <w:noProof/>
              </w:rPr>
              <w:t>Tune In to “WII-FM”</w:t>
            </w:r>
            <w:r w:rsidR="003C3494">
              <w:rPr>
                <w:noProof/>
                <w:webHidden/>
              </w:rPr>
              <w:tab/>
            </w:r>
            <w:r w:rsidR="003C3494">
              <w:rPr>
                <w:noProof/>
                <w:webHidden/>
              </w:rPr>
              <w:fldChar w:fldCharType="begin"/>
            </w:r>
            <w:r w:rsidR="003C3494">
              <w:rPr>
                <w:noProof/>
                <w:webHidden/>
              </w:rPr>
              <w:instrText xml:space="preserve"> PAGEREF _Toc21432409 \h </w:instrText>
            </w:r>
            <w:r w:rsidR="003C3494">
              <w:rPr>
                <w:noProof/>
                <w:webHidden/>
              </w:rPr>
            </w:r>
            <w:r w:rsidR="003C3494">
              <w:rPr>
                <w:noProof/>
                <w:webHidden/>
              </w:rPr>
              <w:fldChar w:fldCharType="separate"/>
            </w:r>
            <w:r w:rsidR="003C3494">
              <w:rPr>
                <w:noProof/>
                <w:webHidden/>
              </w:rPr>
              <w:t>2</w:t>
            </w:r>
            <w:r w:rsidR="003C3494">
              <w:rPr>
                <w:noProof/>
                <w:webHidden/>
              </w:rPr>
              <w:fldChar w:fldCharType="end"/>
            </w:r>
          </w:hyperlink>
        </w:p>
        <w:p w14:paraId="7D7B17E4" w14:textId="3CE5241F"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10" w:history="1">
            <w:r w:rsidR="003C3494" w:rsidRPr="006F3D9C">
              <w:rPr>
                <w:rStyle w:val="Hyperlink"/>
                <w:noProof/>
              </w:rPr>
              <w:t>Dual-Customer Approach</w:t>
            </w:r>
            <w:r w:rsidR="003C3494">
              <w:rPr>
                <w:noProof/>
                <w:webHidden/>
              </w:rPr>
              <w:tab/>
            </w:r>
            <w:r w:rsidR="003C3494">
              <w:rPr>
                <w:noProof/>
                <w:webHidden/>
              </w:rPr>
              <w:fldChar w:fldCharType="begin"/>
            </w:r>
            <w:r w:rsidR="003C3494">
              <w:rPr>
                <w:noProof/>
                <w:webHidden/>
              </w:rPr>
              <w:instrText xml:space="preserve"> PAGEREF _Toc21432410 \h </w:instrText>
            </w:r>
            <w:r w:rsidR="003C3494">
              <w:rPr>
                <w:noProof/>
                <w:webHidden/>
              </w:rPr>
            </w:r>
            <w:r w:rsidR="003C3494">
              <w:rPr>
                <w:noProof/>
                <w:webHidden/>
              </w:rPr>
              <w:fldChar w:fldCharType="separate"/>
            </w:r>
            <w:r w:rsidR="003C3494">
              <w:rPr>
                <w:noProof/>
                <w:webHidden/>
              </w:rPr>
              <w:t>2</w:t>
            </w:r>
            <w:r w:rsidR="003C3494">
              <w:rPr>
                <w:noProof/>
                <w:webHidden/>
              </w:rPr>
              <w:fldChar w:fldCharType="end"/>
            </w:r>
          </w:hyperlink>
        </w:p>
        <w:p w14:paraId="76507FCF" w14:textId="251DE4A8"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11" w:history="1">
            <w:r w:rsidR="003C3494" w:rsidRPr="006F3D9C">
              <w:rPr>
                <w:rStyle w:val="Hyperlink"/>
                <w:noProof/>
              </w:rPr>
              <w:t>Speaking “Business”</w:t>
            </w:r>
            <w:r w:rsidR="003C3494">
              <w:rPr>
                <w:noProof/>
                <w:webHidden/>
              </w:rPr>
              <w:tab/>
            </w:r>
            <w:r w:rsidR="003C3494">
              <w:rPr>
                <w:noProof/>
                <w:webHidden/>
              </w:rPr>
              <w:fldChar w:fldCharType="begin"/>
            </w:r>
            <w:r w:rsidR="003C3494">
              <w:rPr>
                <w:noProof/>
                <w:webHidden/>
              </w:rPr>
              <w:instrText xml:space="preserve"> PAGEREF _Toc21432411 \h </w:instrText>
            </w:r>
            <w:r w:rsidR="003C3494">
              <w:rPr>
                <w:noProof/>
                <w:webHidden/>
              </w:rPr>
            </w:r>
            <w:r w:rsidR="003C3494">
              <w:rPr>
                <w:noProof/>
                <w:webHidden/>
              </w:rPr>
              <w:fldChar w:fldCharType="separate"/>
            </w:r>
            <w:r w:rsidR="003C3494">
              <w:rPr>
                <w:noProof/>
                <w:webHidden/>
              </w:rPr>
              <w:t>2</w:t>
            </w:r>
            <w:r w:rsidR="003C3494">
              <w:rPr>
                <w:noProof/>
                <w:webHidden/>
              </w:rPr>
              <w:fldChar w:fldCharType="end"/>
            </w:r>
          </w:hyperlink>
        </w:p>
        <w:p w14:paraId="09441D51" w14:textId="1231CC3A"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12" w:history="1">
            <w:r w:rsidR="003C3494" w:rsidRPr="006F3D9C">
              <w:rPr>
                <w:rStyle w:val="Hyperlink"/>
                <w:noProof/>
              </w:rPr>
              <w:t>What to Say to Employers &amp; How to Say It</w:t>
            </w:r>
            <w:r w:rsidR="003C3494">
              <w:rPr>
                <w:noProof/>
                <w:webHidden/>
              </w:rPr>
              <w:tab/>
            </w:r>
            <w:r w:rsidR="003C3494">
              <w:rPr>
                <w:noProof/>
                <w:webHidden/>
              </w:rPr>
              <w:fldChar w:fldCharType="begin"/>
            </w:r>
            <w:r w:rsidR="003C3494">
              <w:rPr>
                <w:noProof/>
                <w:webHidden/>
              </w:rPr>
              <w:instrText xml:space="preserve"> PAGEREF _Toc21432412 \h </w:instrText>
            </w:r>
            <w:r w:rsidR="003C3494">
              <w:rPr>
                <w:noProof/>
                <w:webHidden/>
              </w:rPr>
            </w:r>
            <w:r w:rsidR="003C3494">
              <w:rPr>
                <w:noProof/>
                <w:webHidden/>
              </w:rPr>
              <w:fldChar w:fldCharType="separate"/>
            </w:r>
            <w:r w:rsidR="003C3494">
              <w:rPr>
                <w:noProof/>
                <w:webHidden/>
              </w:rPr>
              <w:t>3</w:t>
            </w:r>
            <w:r w:rsidR="003C3494">
              <w:rPr>
                <w:noProof/>
                <w:webHidden/>
              </w:rPr>
              <w:fldChar w:fldCharType="end"/>
            </w:r>
          </w:hyperlink>
        </w:p>
        <w:p w14:paraId="15255C4F" w14:textId="71900824" w:rsidR="003C3494" w:rsidRDefault="001F72F0">
          <w:pPr>
            <w:pStyle w:val="TOC2"/>
            <w:tabs>
              <w:tab w:val="right" w:leader="dot" w:pos="10790"/>
            </w:tabs>
            <w:rPr>
              <w:rFonts w:asciiTheme="minorHAnsi" w:eastAsiaTheme="minorEastAsia" w:hAnsiTheme="minorHAnsi" w:cstheme="minorBidi"/>
              <w:noProof/>
              <w:color w:val="auto"/>
              <w:sz w:val="22"/>
              <w:szCs w:val="22"/>
            </w:rPr>
          </w:pPr>
          <w:hyperlink w:anchor="_Toc21432413" w:history="1">
            <w:r w:rsidR="003C3494" w:rsidRPr="006F3D9C">
              <w:rPr>
                <w:rStyle w:val="Hyperlink"/>
                <w:noProof/>
              </w:rPr>
              <w:t>Key RETAIN Messaging to Emphasize with Employers</w:t>
            </w:r>
            <w:r w:rsidR="003C3494">
              <w:rPr>
                <w:noProof/>
                <w:webHidden/>
              </w:rPr>
              <w:tab/>
            </w:r>
            <w:r w:rsidR="003C3494">
              <w:rPr>
                <w:noProof/>
                <w:webHidden/>
              </w:rPr>
              <w:fldChar w:fldCharType="begin"/>
            </w:r>
            <w:r w:rsidR="003C3494">
              <w:rPr>
                <w:noProof/>
                <w:webHidden/>
              </w:rPr>
              <w:instrText xml:space="preserve"> PAGEREF _Toc21432413 \h </w:instrText>
            </w:r>
            <w:r w:rsidR="003C3494">
              <w:rPr>
                <w:noProof/>
                <w:webHidden/>
              </w:rPr>
            </w:r>
            <w:r w:rsidR="003C3494">
              <w:rPr>
                <w:noProof/>
                <w:webHidden/>
              </w:rPr>
              <w:fldChar w:fldCharType="separate"/>
            </w:r>
            <w:r w:rsidR="003C3494">
              <w:rPr>
                <w:noProof/>
                <w:webHidden/>
              </w:rPr>
              <w:t>3</w:t>
            </w:r>
            <w:r w:rsidR="003C3494">
              <w:rPr>
                <w:noProof/>
                <w:webHidden/>
              </w:rPr>
              <w:fldChar w:fldCharType="end"/>
            </w:r>
          </w:hyperlink>
        </w:p>
        <w:p w14:paraId="5552F8CC" w14:textId="63D9C76D" w:rsidR="003C3494" w:rsidRDefault="001F72F0">
          <w:pPr>
            <w:pStyle w:val="TOC2"/>
            <w:tabs>
              <w:tab w:val="right" w:leader="dot" w:pos="10790"/>
            </w:tabs>
            <w:rPr>
              <w:rFonts w:asciiTheme="minorHAnsi" w:eastAsiaTheme="minorEastAsia" w:hAnsiTheme="minorHAnsi" w:cstheme="minorBidi"/>
              <w:noProof/>
              <w:color w:val="auto"/>
              <w:sz w:val="22"/>
              <w:szCs w:val="22"/>
            </w:rPr>
          </w:pPr>
          <w:hyperlink w:anchor="_Toc21432414" w:history="1">
            <w:r w:rsidR="003C3494" w:rsidRPr="006F3D9C">
              <w:rPr>
                <w:rStyle w:val="Hyperlink"/>
                <w:noProof/>
              </w:rPr>
              <w:t>Communications and Outreach Tactics Targeting Employers</w:t>
            </w:r>
            <w:r w:rsidR="003C3494">
              <w:rPr>
                <w:noProof/>
                <w:webHidden/>
              </w:rPr>
              <w:tab/>
            </w:r>
            <w:r w:rsidR="003C3494">
              <w:rPr>
                <w:noProof/>
                <w:webHidden/>
              </w:rPr>
              <w:fldChar w:fldCharType="begin"/>
            </w:r>
            <w:r w:rsidR="003C3494">
              <w:rPr>
                <w:noProof/>
                <w:webHidden/>
              </w:rPr>
              <w:instrText xml:space="preserve"> PAGEREF _Toc21432414 \h </w:instrText>
            </w:r>
            <w:r w:rsidR="003C3494">
              <w:rPr>
                <w:noProof/>
                <w:webHidden/>
              </w:rPr>
            </w:r>
            <w:r w:rsidR="003C3494">
              <w:rPr>
                <w:noProof/>
                <w:webHidden/>
              </w:rPr>
              <w:fldChar w:fldCharType="separate"/>
            </w:r>
            <w:r w:rsidR="003C3494">
              <w:rPr>
                <w:noProof/>
                <w:webHidden/>
              </w:rPr>
              <w:t>4</w:t>
            </w:r>
            <w:r w:rsidR="003C3494">
              <w:rPr>
                <w:noProof/>
                <w:webHidden/>
              </w:rPr>
              <w:fldChar w:fldCharType="end"/>
            </w:r>
          </w:hyperlink>
        </w:p>
        <w:p w14:paraId="6B1F897E" w14:textId="2352B79B"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15" w:history="1">
            <w:r w:rsidR="003C3494" w:rsidRPr="006F3D9C">
              <w:rPr>
                <w:rStyle w:val="Hyperlink"/>
                <w:noProof/>
              </w:rPr>
              <w:t>Channels for Identifying and Reaching Employers</w:t>
            </w:r>
            <w:r w:rsidR="003C3494">
              <w:rPr>
                <w:noProof/>
                <w:webHidden/>
              </w:rPr>
              <w:tab/>
            </w:r>
            <w:r w:rsidR="003C3494">
              <w:rPr>
                <w:noProof/>
                <w:webHidden/>
              </w:rPr>
              <w:fldChar w:fldCharType="begin"/>
            </w:r>
            <w:r w:rsidR="003C3494">
              <w:rPr>
                <w:noProof/>
                <w:webHidden/>
              </w:rPr>
              <w:instrText xml:space="preserve"> PAGEREF _Toc21432415 \h </w:instrText>
            </w:r>
            <w:r w:rsidR="003C3494">
              <w:rPr>
                <w:noProof/>
                <w:webHidden/>
              </w:rPr>
            </w:r>
            <w:r w:rsidR="003C3494">
              <w:rPr>
                <w:noProof/>
                <w:webHidden/>
              </w:rPr>
              <w:fldChar w:fldCharType="separate"/>
            </w:r>
            <w:r w:rsidR="003C3494">
              <w:rPr>
                <w:noProof/>
                <w:webHidden/>
              </w:rPr>
              <w:t>5</w:t>
            </w:r>
            <w:r w:rsidR="003C3494">
              <w:rPr>
                <w:noProof/>
                <w:webHidden/>
              </w:rPr>
              <w:fldChar w:fldCharType="end"/>
            </w:r>
          </w:hyperlink>
        </w:p>
        <w:p w14:paraId="33EA8961" w14:textId="2414DBAF" w:rsidR="003C3494" w:rsidRDefault="001F72F0">
          <w:pPr>
            <w:pStyle w:val="TOC1"/>
            <w:tabs>
              <w:tab w:val="right" w:leader="dot" w:pos="10790"/>
            </w:tabs>
            <w:rPr>
              <w:rFonts w:asciiTheme="minorHAnsi" w:eastAsiaTheme="minorEastAsia" w:hAnsiTheme="minorHAnsi" w:cstheme="minorBidi"/>
              <w:noProof/>
              <w:color w:val="auto"/>
              <w:sz w:val="22"/>
              <w:szCs w:val="22"/>
            </w:rPr>
          </w:pPr>
          <w:hyperlink w:anchor="_Toc21432416" w:history="1">
            <w:r w:rsidR="003C3494" w:rsidRPr="006F3D9C">
              <w:rPr>
                <w:rStyle w:val="Hyperlink"/>
                <w:noProof/>
              </w:rPr>
              <w:t>Additional Reading Recommended During the CoP</w:t>
            </w:r>
            <w:r w:rsidR="003C3494">
              <w:rPr>
                <w:noProof/>
                <w:webHidden/>
              </w:rPr>
              <w:tab/>
            </w:r>
            <w:r w:rsidR="003C3494">
              <w:rPr>
                <w:noProof/>
                <w:webHidden/>
              </w:rPr>
              <w:fldChar w:fldCharType="begin"/>
            </w:r>
            <w:r w:rsidR="003C3494">
              <w:rPr>
                <w:noProof/>
                <w:webHidden/>
              </w:rPr>
              <w:instrText xml:space="preserve"> PAGEREF _Toc21432416 \h </w:instrText>
            </w:r>
            <w:r w:rsidR="003C3494">
              <w:rPr>
                <w:noProof/>
                <w:webHidden/>
              </w:rPr>
            </w:r>
            <w:r w:rsidR="003C3494">
              <w:rPr>
                <w:noProof/>
                <w:webHidden/>
              </w:rPr>
              <w:fldChar w:fldCharType="separate"/>
            </w:r>
            <w:r w:rsidR="003C3494">
              <w:rPr>
                <w:noProof/>
                <w:webHidden/>
              </w:rPr>
              <w:t>6</w:t>
            </w:r>
            <w:r w:rsidR="003C3494">
              <w:rPr>
                <w:noProof/>
                <w:webHidden/>
              </w:rPr>
              <w:fldChar w:fldCharType="end"/>
            </w:r>
          </w:hyperlink>
        </w:p>
        <w:p w14:paraId="15AF5212" w14:textId="63F79EB6" w:rsidR="000C5564" w:rsidRDefault="000C5564">
          <w:r w:rsidRPr="00C72D73">
            <w:rPr>
              <w:b/>
              <w:bCs/>
              <w:noProof/>
              <w:color w:val="002060"/>
            </w:rPr>
            <w:fldChar w:fldCharType="end"/>
          </w:r>
        </w:p>
      </w:sdtContent>
    </w:sdt>
    <w:p w14:paraId="6F8BE488" w14:textId="77777777" w:rsidR="00D33F92" w:rsidRPr="00F63F3F" w:rsidRDefault="00D33F92" w:rsidP="00BA7001">
      <w:pPr>
        <w:ind w:left="0"/>
        <w:rPr>
          <w:rFonts w:asciiTheme="minorHAnsi" w:hAnsiTheme="minorHAnsi" w:cstheme="minorHAnsi"/>
          <w:sz w:val="24"/>
          <w:szCs w:val="24"/>
        </w:rPr>
      </w:pPr>
    </w:p>
    <w:p w14:paraId="150BE7B7" w14:textId="77777777" w:rsidR="003A7791" w:rsidRPr="000771F1" w:rsidRDefault="003A7791" w:rsidP="00BA7001">
      <w:pPr>
        <w:ind w:left="0"/>
      </w:pPr>
    </w:p>
    <w:p w14:paraId="2E87AA78" w14:textId="77777777" w:rsidR="00BA7001" w:rsidRPr="00BA7001" w:rsidRDefault="00BA7001" w:rsidP="00BA7001"/>
    <w:p w14:paraId="3005C2AA" w14:textId="77777777" w:rsidR="00BA7001" w:rsidRDefault="00BA7001" w:rsidP="00C505C1">
      <w:pPr>
        <w:pStyle w:val="Heading1"/>
      </w:pPr>
    </w:p>
    <w:p w14:paraId="583B999E" w14:textId="77777777" w:rsidR="00BA7001" w:rsidRDefault="00BA7001" w:rsidP="00C505C1">
      <w:pPr>
        <w:pStyle w:val="Heading1"/>
      </w:pPr>
    </w:p>
    <w:p w14:paraId="552FF346" w14:textId="77777777" w:rsidR="00BA7001" w:rsidRDefault="00BA7001" w:rsidP="00C505C1">
      <w:pPr>
        <w:pStyle w:val="Heading1"/>
      </w:pPr>
    </w:p>
    <w:p w14:paraId="6AC864E2" w14:textId="01813737" w:rsidR="00BD7651" w:rsidRPr="00D33F92" w:rsidRDefault="00BD7651" w:rsidP="00C505C1">
      <w:pPr>
        <w:pStyle w:val="Heading1"/>
      </w:pPr>
      <w:bookmarkStart w:id="5" w:name="_Toc21432409"/>
      <w:r w:rsidRPr="00D33F92">
        <w:t>Tune In to “WII-FM”</w:t>
      </w:r>
      <w:bookmarkEnd w:id="5"/>
    </w:p>
    <w:p w14:paraId="0C6A87FB" w14:textId="29DE2506" w:rsidR="00BC6A1D" w:rsidRDefault="004B7A07" w:rsidP="006307BF">
      <w:pPr>
        <w:pStyle w:val="NormalWeb"/>
        <w:shd w:val="clear" w:color="auto" w:fill="auto"/>
        <w:ind w:left="0"/>
        <w:rPr>
          <w:rFonts w:asciiTheme="minorHAnsi" w:hAnsiTheme="minorHAnsi" w:cstheme="minorHAnsi"/>
          <w:sz w:val="22"/>
          <w:szCs w:val="20"/>
        </w:rPr>
      </w:pPr>
      <w:r w:rsidRPr="00661C89">
        <w:rPr>
          <w:rFonts w:asciiTheme="minorHAnsi" w:hAnsiTheme="minorHAnsi" w:cstheme="minorHAnsi"/>
          <w:sz w:val="22"/>
          <w:szCs w:val="20"/>
        </w:rPr>
        <w:t xml:space="preserve">Much of </w:t>
      </w:r>
      <w:r w:rsidRPr="00661C89">
        <w:rPr>
          <w:rFonts w:asciiTheme="minorHAnsi" w:hAnsiTheme="minorHAnsi" w:cstheme="minorHAnsi"/>
          <w:sz w:val="22"/>
          <w:szCs w:val="20"/>
          <w:u w:val="single"/>
        </w:rPr>
        <w:t>what</w:t>
      </w:r>
      <w:r w:rsidRPr="00661C89">
        <w:rPr>
          <w:rFonts w:asciiTheme="minorHAnsi" w:hAnsiTheme="minorHAnsi" w:cstheme="minorHAnsi"/>
          <w:sz w:val="22"/>
          <w:szCs w:val="20"/>
        </w:rPr>
        <w:t xml:space="preserve"> you say to employers and </w:t>
      </w:r>
      <w:r w:rsidRPr="00661C89">
        <w:rPr>
          <w:rFonts w:asciiTheme="minorHAnsi" w:hAnsiTheme="minorHAnsi" w:cstheme="minorHAnsi"/>
          <w:sz w:val="22"/>
          <w:szCs w:val="20"/>
          <w:u w:val="single"/>
        </w:rPr>
        <w:t>how</w:t>
      </w:r>
      <w:r w:rsidRPr="00661C89">
        <w:rPr>
          <w:rFonts w:asciiTheme="minorHAnsi" w:hAnsiTheme="minorHAnsi" w:cstheme="minorHAnsi"/>
          <w:sz w:val="22"/>
          <w:szCs w:val="20"/>
        </w:rPr>
        <w:t xml:space="preserve"> you say it depend</w:t>
      </w:r>
      <w:r w:rsidR="00BE46E4" w:rsidRPr="00661C89">
        <w:rPr>
          <w:rFonts w:asciiTheme="minorHAnsi" w:hAnsiTheme="minorHAnsi" w:cstheme="minorHAnsi"/>
          <w:sz w:val="22"/>
          <w:szCs w:val="20"/>
        </w:rPr>
        <w:t>s</w:t>
      </w:r>
      <w:r w:rsidRPr="00661C89">
        <w:rPr>
          <w:rFonts w:asciiTheme="minorHAnsi" w:hAnsiTheme="minorHAnsi" w:cstheme="minorHAnsi"/>
          <w:sz w:val="22"/>
          <w:szCs w:val="20"/>
        </w:rPr>
        <w:t xml:space="preserve"> upon the structure of your demonstration project and the types of employer engagement you desire.</w:t>
      </w:r>
      <w:r w:rsidR="006307BF" w:rsidRPr="00661C89">
        <w:rPr>
          <w:rFonts w:asciiTheme="minorHAnsi" w:hAnsiTheme="minorHAnsi" w:cstheme="minorHAnsi"/>
          <w:sz w:val="22"/>
          <w:szCs w:val="20"/>
        </w:rPr>
        <w:t xml:space="preserve"> </w:t>
      </w:r>
      <w:r w:rsidRPr="00661C89">
        <w:rPr>
          <w:rFonts w:asciiTheme="minorHAnsi" w:hAnsiTheme="minorHAnsi" w:cstheme="minorHAnsi"/>
          <w:sz w:val="22"/>
          <w:szCs w:val="20"/>
        </w:rPr>
        <w:t xml:space="preserve">Some </w:t>
      </w:r>
      <w:r w:rsidR="006307BF" w:rsidRPr="00661C89">
        <w:rPr>
          <w:rFonts w:asciiTheme="minorHAnsi" w:hAnsiTheme="minorHAnsi" w:cstheme="minorHAnsi"/>
          <w:sz w:val="22"/>
          <w:szCs w:val="20"/>
        </w:rPr>
        <w:t xml:space="preserve">RETAIN teams are </w:t>
      </w:r>
      <w:r w:rsidRPr="00661C89">
        <w:rPr>
          <w:rFonts w:asciiTheme="minorHAnsi" w:hAnsiTheme="minorHAnsi" w:cstheme="minorHAnsi"/>
          <w:sz w:val="22"/>
          <w:szCs w:val="20"/>
        </w:rPr>
        <w:t xml:space="preserve">approaching employers broadly, asking multiple businesses if they have any recently injured </w:t>
      </w:r>
      <w:r w:rsidR="00BC6A1D">
        <w:rPr>
          <w:rFonts w:asciiTheme="minorHAnsi" w:hAnsiTheme="minorHAnsi" w:cstheme="minorHAnsi"/>
          <w:sz w:val="22"/>
          <w:szCs w:val="20"/>
        </w:rPr>
        <w:t xml:space="preserve">or ill </w:t>
      </w:r>
      <w:r w:rsidRPr="00661C89">
        <w:rPr>
          <w:rFonts w:asciiTheme="minorHAnsi" w:hAnsiTheme="minorHAnsi" w:cstheme="minorHAnsi"/>
          <w:sz w:val="22"/>
          <w:szCs w:val="20"/>
        </w:rPr>
        <w:t xml:space="preserve">employees who want to be part of </w:t>
      </w:r>
      <w:r w:rsidR="006307BF" w:rsidRPr="00661C89">
        <w:rPr>
          <w:rFonts w:asciiTheme="minorHAnsi" w:hAnsiTheme="minorHAnsi" w:cstheme="minorHAnsi"/>
          <w:sz w:val="22"/>
          <w:szCs w:val="20"/>
        </w:rPr>
        <w:t xml:space="preserve">their </w:t>
      </w:r>
      <w:r w:rsidRPr="00661C89">
        <w:rPr>
          <w:rFonts w:asciiTheme="minorHAnsi" w:hAnsiTheme="minorHAnsi" w:cstheme="minorHAnsi"/>
          <w:sz w:val="22"/>
          <w:szCs w:val="20"/>
        </w:rPr>
        <w:t>pilot.</w:t>
      </w:r>
      <w:r w:rsidR="006307BF" w:rsidRPr="00661C89">
        <w:rPr>
          <w:rFonts w:asciiTheme="minorHAnsi" w:hAnsiTheme="minorHAnsi" w:cstheme="minorHAnsi"/>
          <w:sz w:val="22"/>
          <w:szCs w:val="20"/>
        </w:rPr>
        <w:t xml:space="preserve"> </w:t>
      </w:r>
      <w:r w:rsidRPr="00661C89">
        <w:rPr>
          <w:rFonts w:asciiTheme="minorHAnsi" w:hAnsiTheme="minorHAnsi" w:cstheme="minorHAnsi"/>
          <w:sz w:val="22"/>
          <w:szCs w:val="20"/>
        </w:rPr>
        <w:t xml:space="preserve">Others </w:t>
      </w:r>
      <w:r w:rsidR="006307BF" w:rsidRPr="00661C89">
        <w:rPr>
          <w:rFonts w:asciiTheme="minorHAnsi" w:hAnsiTheme="minorHAnsi" w:cstheme="minorHAnsi"/>
          <w:sz w:val="22"/>
          <w:szCs w:val="20"/>
        </w:rPr>
        <w:t xml:space="preserve">are </w:t>
      </w:r>
      <w:r w:rsidRPr="00661C89">
        <w:rPr>
          <w:rFonts w:asciiTheme="minorHAnsi" w:hAnsiTheme="minorHAnsi" w:cstheme="minorHAnsi"/>
          <w:sz w:val="22"/>
          <w:szCs w:val="20"/>
        </w:rPr>
        <w:t>finding participants through health</w:t>
      </w:r>
      <w:r w:rsidR="006307BF" w:rsidRPr="00661C89">
        <w:rPr>
          <w:rFonts w:asciiTheme="minorHAnsi" w:hAnsiTheme="minorHAnsi" w:cstheme="minorHAnsi"/>
          <w:sz w:val="22"/>
          <w:szCs w:val="20"/>
        </w:rPr>
        <w:t xml:space="preserve"> </w:t>
      </w:r>
      <w:r w:rsidRPr="00661C89">
        <w:rPr>
          <w:rFonts w:asciiTheme="minorHAnsi" w:hAnsiTheme="minorHAnsi" w:cstheme="minorHAnsi"/>
          <w:sz w:val="22"/>
          <w:szCs w:val="20"/>
        </w:rPr>
        <w:t xml:space="preserve">care providers. In those cases, the </w:t>
      </w:r>
      <w:r w:rsidR="00BC6A1D">
        <w:rPr>
          <w:rFonts w:asciiTheme="minorHAnsi" w:hAnsiTheme="minorHAnsi" w:cstheme="minorHAnsi"/>
          <w:sz w:val="22"/>
          <w:szCs w:val="20"/>
        </w:rPr>
        <w:t>participant’s</w:t>
      </w:r>
      <w:r w:rsidR="00BC6A1D" w:rsidRPr="00661C89">
        <w:rPr>
          <w:rFonts w:asciiTheme="minorHAnsi" w:hAnsiTheme="minorHAnsi" w:cstheme="minorHAnsi"/>
          <w:sz w:val="22"/>
          <w:szCs w:val="20"/>
        </w:rPr>
        <w:t xml:space="preserve"> </w:t>
      </w:r>
      <w:r w:rsidRPr="00661C89">
        <w:rPr>
          <w:rFonts w:asciiTheme="minorHAnsi" w:hAnsiTheme="minorHAnsi" w:cstheme="minorHAnsi"/>
          <w:sz w:val="22"/>
          <w:szCs w:val="20"/>
        </w:rPr>
        <w:t xml:space="preserve">employer is </w:t>
      </w:r>
      <w:r w:rsidR="00BC6A1D">
        <w:rPr>
          <w:rFonts w:asciiTheme="minorHAnsi" w:hAnsiTheme="minorHAnsi" w:cstheme="minorHAnsi"/>
          <w:sz w:val="22"/>
          <w:szCs w:val="20"/>
        </w:rPr>
        <w:t>pre-determined</w:t>
      </w:r>
      <w:r w:rsidRPr="00661C89">
        <w:rPr>
          <w:rFonts w:asciiTheme="minorHAnsi" w:hAnsiTheme="minorHAnsi" w:cstheme="minorHAnsi"/>
          <w:sz w:val="22"/>
          <w:szCs w:val="20"/>
        </w:rPr>
        <w:t>, and your task is to loop the employer into the project.</w:t>
      </w:r>
      <w:r w:rsidR="006307BF" w:rsidRPr="00661C89">
        <w:rPr>
          <w:rFonts w:asciiTheme="minorHAnsi" w:hAnsiTheme="minorHAnsi" w:cstheme="minorHAnsi"/>
          <w:sz w:val="22"/>
          <w:szCs w:val="20"/>
        </w:rPr>
        <w:t xml:space="preserve"> </w:t>
      </w:r>
      <w:r w:rsidR="00FE4303" w:rsidRPr="00661C89">
        <w:rPr>
          <w:rFonts w:asciiTheme="minorHAnsi" w:hAnsiTheme="minorHAnsi" w:cstheme="minorHAnsi"/>
          <w:sz w:val="22"/>
          <w:szCs w:val="20"/>
        </w:rPr>
        <w:t>Further,</w:t>
      </w:r>
      <w:r w:rsidR="006307BF" w:rsidRPr="00661C89">
        <w:rPr>
          <w:rFonts w:asciiTheme="minorHAnsi" w:hAnsiTheme="minorHAnsi" w:cstheme="minorHAnsi"/>
          <w:sz w:val="22"/>
          <w:szCs w:val="20"/>
        </w:rPr>
        <w:t xml:space="preserve"> s</w:t>
      </w:r>
      <w:r w:rsidRPr="00661C89">
        <w:rPr>
          <w:rFonts w:asciiTheme="minorHAnsi" w:hAnsiTheme="minorHAnsi" w:cstheme="minorHAnsi"/>
          <w:sz w:val="22"/>
          <w:szCs w:val="20"/>
        </w:rPr>
        <w:t xml:space="preserve">ome </w:t>
      </w:r>
      <w:r w:rsidR="006307BF" w:rsidRPr="00661C89">
        <w:rPr>
          <w:rFonts w:asciiTheme="minorHAnsi" w:hAnsiTheme="minorHAnsi" w:cstheme="minorHAnsi"/>
          <w:sz w:val="22"/>
          <w:szCs w:val="20"/>
        </w:rPr>
        <w:t xml:space="preserve">teams </w:t>
      </w:r>
      <w:r w:rsidRPr="00661C89">
        <w:rPr>
          <w:rFonts w:asciiTheme="minorHAnsi" w:hAnsiTheme="minorHAnsi" w:cstheme="minorHAnsi"/>
          <w:sz w:val="22"/>
          <w:szCs w:val="20"/>
        </w:rPr>
        <w:t xml:space="preserve">may be seeking new employers to provide jobs to pilot participants who may not </w:t>
      </w:r>
      <w:r w:rsidR="00BC6A1D">
        <w:rPr>
          <w:rFonts w:asciiTheme="minorHAnsi" w:hAnsiTheme="minorHAnsi" w:cstheme="minorHAnsi"/>
          <w:sz w:val="22"/>
          <w:szCs w:val="20"/>
        </w:rPr>
        <w:t xml:space="preserve">want or </w:t>
      </w:r>
      <w:r w:rsidRPr="00661C89">
        <w:rPr>
          <w:rFonts w:asciiTheme="minorHAnsi" w:hAnsiTheme="minorHAnsi" w:cstheme="minorHAnsi"/>
          <w:sz w:val="22"/>
          <w:szCs w:val="20"/>
        </w:rPr>
        <w:t xml:space="preserve">be able to return to their previous employer. </w:t>
      </w:r>
    </w:p>
    <w:p w14:paraId="43EF9A77" w14:textId="5EF579AB" w:rsidR="005B57B3" w:rsidRPr="00661C89" w:rsidRDefault="00BC6A1D" w:rsidP="006307BF">
      <w:pPr>
        <w:pStyle w:val="NormalWeb"/>
        <w:shd w:val="clear" w:color="auto" w:fill="auto"/>
        <w:ind w:left="0"/>
        <w:rPr>
          <w:rFonts w:asciiTheme="minorHAnsi" w:hAnsiTheme="minorHAnsi" w:cstheme="minorHAnsi"/>
          <w:sz w:val="22"/>
          <w:szCs w:val="20"/>
        </w:rPr>
      </w:pPr>
      <w:r>
        <w:rPr>
          <w:rFonts w:asciiTheme="minorHAnsi" w:hAnsiTheme="minorHAnsi" w:cstheme="minorHAnsi"/>
          <w:sz w:val="22"/>
          <w:szCs w:val="20"/>
        </w:rPr>
        <w:t>Clearly, e</w:t>
      </w:r>
      <w:r w:rsidR="006307BF" w:rsidRPr="00661C89">
        <w:rPr>
          <w:rFonts w:asciiTheme="minorHAnsi" w:hAnsiTheme="minorHAnsi" w:cstheme="minorHAnsi"/>
          <w:sz w:val="22"/>
          <w:szCs w:val="20"/>
        </w:rPr>
        <w:t xml:space="preserve">ach </w:t>
      </w:r>
      <w:r>
        <w:rPr>
          <w:rFonts w:asciiTheme="minorHAnsi" w:hAnsiTheme="minorHAnsi" w:cstheme="minorHAnsi"/>
          <w:sz w:val="22"/>
          <w:szCs w:val="20"/>
        </w:rPr>
        <w:t xml:space="preserve">of these </w:t>
      </w:r>
      <w:r w:rsidR="006307BF" w:rsidRPr="00661C89">
        <w:rPr>
          <w:rFonts w:asciiTheme="minorHAnsi" w:hAnsiTheme="minorHAnsi" w:cstheme="minorHAnsi"/>
          <w:sz w:val="22"/>
          <w:szCs w:val="20"/>
        </w:rPr>
        <w:t>scenario</w:t>
      </w:r>
      <w:r>
        <w:rPr>
          <w:rFonts w:asciiTheme="minorHAnsi" w:hAnsiTheme="minorHAnsi" w:cstheme="minorHAnsi"/>
          <w:sz w:val="22"/>
          <w:szCs w:val="20"/>
        </w:rPr>
        <w:t>s</w:t>
      </w:r>
      <w:r w:rsidR="006307BF" w:rsidRPr="00661C89">
        <w:rPr>
          <w:rFonts w:asciiTheme="minorHAnsi" w:hAnsiTheme="minorHAnsi" w:cstheme="minorHAnsi"/>
          <w:sz w:val="22"/>
          <w:szCs w:val="20"/>
        </w:rPr>
        <w:t xml:space="preserve"> requires a different </w:t>
      </w:r>
      <w:r w:rsidR="00F91077" w:rsidRPr="00661C89">
        <w:rPr>
          <w:rFonts w:asciiTheme="minorHAnsi" w:hAnsiTheme="minorHAnsi" w:cstheme="minorHAnsi"/>
          <w:sz w:val="22"/>
          <w:szCs w:val="20"/>
        </w:rPr>
        <w:t xml:space="preserve">type of </w:t>
      </w:r>
      <w:r w:rsidR="006307BF" w:rsidRPr="00661C89">
        <w:rPr>
          <w:rFonts w:asciiTheme="minorHAnsi" w:hAnsiTheme="minorHAnsi" w:cstheme="minorHAnsi"/>
          <w:sz w:val="22"/>
          <w:szCs w:val="20"/>
        </w:rPr>
        <w:t>message.</w:t>
      </w:r>
      <w:r>
        <w:rPr>
          <w:rFonts w:asciiTheme="minorHAnsi" w:hAnsiTheme="minorHAnsi" w:cstheme="minorHAnsi"/>
          <w:sz w:val="22"/>
          <w:szCs w:val="20"/>
        </w:rPr>
        <w:t xml:space="preserve"> </w:t>
      </w:r>
      <w:r w:rsidR="00F91077" w:rsidRPr="00661C89">
        <w:rPr>
          <w:rFonts w:asciiTheme="minorHAnsi" w:hAnsiTheme="minorHAnsi" w:cstheme="minorHAnsi"/>
          <w:sz w:val="22"/>
          <w:szCs w:val="20"/>
        </w:rPr>
        <w:t xml:space="preserve">However, no matter what your </w:t>
      </w:r>
      <w:r w:rsidR="00FE4303" w:rsidRPr="00661C89">
        <w:rPr>
          <w:rFonts w:asciiTheme="minorHAnsi" w:hAnsiTheme="minorHAnsi" w:cstheme="minorHAnsi"/>
          <w:sz w:val="22"/>
          <w:szCs w:val="20"/>
        </w:rPr>
        <w:t>“</w:t>
      </w:r>
      <w:r w:rsidR="00F91077" w:rsidRPr="00661C89">
        <w:rPr>
          <w:rFonts w:asciiTheme="minorHAnsi" w:hAnsiTheme="minorHAnsi" w:cstheme="minorHAnsi"/>
          <w:sz w:val="22"/>
          <w:szCs w:val="20"/>
        </w:rPr>
        <w:t>ask</w:t>
      </w:r>
      <w:r w:rsidR="00FE4303"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 or message is, the common thread in all of them is “WII-FM”</w:t>
      </w:r>
      <w:r w:rsidR="006322C7"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the so called </w:t>
      </w:r>
      <w:r w:rsidR="004E191B" w:rsidRPr="00661C89">
        <w:rPr>
          <w:rFonts w:asciiTheme="minorHAnsi" w:hAnsiTheme="minorHAnsi" w:cstheme="minorHAnsi"/>
          <w:sz w:val="22"/>
          <w:szCs w:val="20"/>
        </w:rPr>
        <w:t>“</w:t>
      </w:r>
      <w:r w:rsidR="00F91077" w:rsidRPr="00661C89">
        <w:rPr>
          <w:rFonts w:asciiTheme="minorHAnsi" w:hAnsiTheme="minorHAnsi" w:cstheme="minorHAnsi"/>
          <w:sz w:val="22"/>
          <w:szCs w:val="20"/>
        </w:rPr>
        <w:t>radio station</w:t>
      </w:r>
      <w:r w:rsidR="004E191B"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 that all your target audiences are tuned into. That acronym</w:t>
      </w:r>
      <w:r w:rsidR="004E191B" w:rsidRPr="00661C89">
        <w:rPr>
          <w:rFonts w:asciiTheme="minorHAnsi" w:hAnsiTheme="minorHAnsi" w:cstheme="minorHAnsi"/>
          <w:sz w:val="22"/>
          <w:szCs w:val="20"/>
        </w:rPr>
        <w:t xml:space="preserve"> </w:t>
      </w:r>
      <w:r w:rsidR="00F91077" w:rsidRPr="00661C89">
        <w:rPr>
          <w:rFonts w:asciiTheme="minorHAnsi" w:hAnsiTheme="minorHAnsi" w:cstheme="minorHAnsi"/>
          <w:sz w:val="22"/>
          <w:szCs w:val="20"/>
        </w:rPr>
        <w:t>stands for “</w:t>
      </w:r>
      <w:r w:rsidR="00F91077" w:rsidRPr="00661C89">
        <w:rPr>
          <w:rFonts w:asciiTheme="minorHAnsi" w:hAnsiTheme="minorHAnsi" w:cstheme="minorHAnsi"/>
          <w:sz w:val="22"/>
          <w:szCs w:val="20"/>
          <w:u w:val="single"/>
        </w:rPr>
        <w:t>W</w:t>
      </w:r>
      <w:r w:rsidR="00F91077" w:rsidRPr="00661C89">
        <w:rPr>
          <w:rFonts w:asciiTheme="minorHAnsi" w:hAnsiTheme="minorHAnsi" w:cstheme="minorHAnsi"/>
          <w:sz w:val="22"/>
          <w:szCs w:val="20"/>
        </w:rPr>
        <w:t xml:space="preserve">hat’s </w:t>
      </w:r>
      <w:proofErr w:type="gramStart"/>
      <w:r w:rsidR="004E191B" w:rsidRPr="00661C89">
        <w:rPr>
          <w:rFonts w:asciiTheme="minorHAnsi" w:hAnsiTheme="minorHAnsi" w:cstheme="minorHAnsi"/>
          <w:sz w:val="22"/>
          <w:szCs w:val="20"/>
          <w:u w:val="single"/>
        </w:rPr>
        <w:t>I</w:t>
      </w:r>
      <w:r w:rsidR="00F91077" w:rsidRPr="00661C89">
        <w:rPr>
          <w:rFonts w:asciiTheme="minorHAnsi" w:hAnsiTheme="minorHAnsi" w:cstheme="minorHAnsi"/>
          <w:sz w:val="22"/>
          <w:szCs w:val="20"/>
        </w:rPr>
        <w:t>n</w:t>
      </w:r>
      <w:proofErr w:type="gramEnd"/>
      <w:r w:rsidR="00F91077" w:rsidRPr="00661C89">
        <w:rPr>
          <w:rFonts w:asciiTheme="minorHAnsi" w:hAnsiTheme="minorHAnsi" w:cstheme="minorHAnsi"/>
          <w:sz w:val="22"/>
          <w:szCs w:val="20"/>
        </w:rPr>
        <w:t xml:space="preserve"> </w:t>
      </w:r>
      <w:r w:rsidR="004E191B" w:rsidRPr="00661C89">
        <w:rPr>
          <w:rFonts w:asciiTheme="minorHAnsi" w:hAnsiTheme="minorHAnsi" w:cstheme="minorHAnsi"/>
          <w:sz w:val="22"/>
          <w:szCs w:val="20"/>
          <w:u w:val="single"/>
        </w:rPr>
        <w:t>I</w:t>
      </w:r>
      <w:r w:rsidR="00F91077" w:rsidRPr="00661C89">
        <w:rPr>
          <w:rFonts w:asciiTheme="minorHAnsi" w:hAnsiTheme="minorHAnsi" w:cstheme="minorHAnsi"/>
          <w:sz w:val="22"/>
          <w:szCs w:val="20"/>
        </w:rPr>
        <w:t xml:space="preserve">t </w:t>
      </w:r>
      <w:r w:rsidR="004E191B" w:rsidRPr="00661C89">
        <w:rPr>
          <w:rFonts w:asciiTheme="minorHAnsi" w:hAnsiTheme="minorHAnsi" w:cstheme="minorHAnsi"/>
          <w:sz w:val="22"/>
          <w:szCs w:val="20"/>
          <w:u w:val="single"/>
        </w:rPr>
        <w:t>F</w:t>
      </w:r>
      <w:r w:rsidR="00F91077" w:rsidRPr="00661C89">
        <w:rPr>
          <w:rFonts w:asciiTheme="minorHAnsi" w:hAnsiTheme="minorHAnsi" w:cstheme="minorHAnsi"/>
          <w:sz w:val="22"/>
          <w:szCs w:val="20"/>
        </w:rPr>
        <w:t xml:space="preserve">or </w:t>
      </w:r>
      <w:r w:rsidR="004E191B" w:rsidRPr="00661C89">
        <w:rPr>
          <w:rFonts w:asciiTheme="minorHAnsi" w:hAnsiTheme="minorHAnsi" w:cstheme="minorHAnsi"/>
          <w:sz w:val="22"/>
          <w:szCs w:val="20"/>
          <w:u w:val="single"/>
        </w:rPr>
        <w:t>M</w:t>
      </w:r>
      <w:r w:rsidR="00F91077" w:rsidRPr="00661C89">
        <w:rPr>
          <w:rFonts w:asciiTheme="minorHAnsi" w:hAnsiTheme="minorHAnsi" w:cstheme="minorHAnsi"/>
          <w:sz w:val="22"/>
          <w:szCs w:val="20"/>
        </w:rPr>
        <w:t xml:space="preserve">e?” And to catch an employer’s “frequency,” you need to present the </w:t>
      </w:r>
      <w:r w:rsidR="00F91077" w:rsidRPr="00661C89">
        <w:rPr>
          <w:rFonts w:asciiTheme="minorHAnsi" w:hAnsiTheme="minorHAnsi" w:cstheme="minorHAnsi"/>
          <w:i/>
          <w:iCs/>
          <w:sz w:val="22"/>
          <w:szCs w:val="20"/>
        </w:rPr>
        <w:t>benefits</w:t>
      </w:r>
      <w:r w:rsidR="00F91077" w:rsidRPr="00661C89">
        <w:rPr>
          <w:rFonts w:asciiTheme="minorHAnsi" w:hAnsiTheme="minorHAnsi" w:cstheme="minorHAnsi"/>
          <w:sz w:val="22"/>
          <w:szCs w:val="20"/>
        </w:rPr>
        <w:t xml:space="preserve"> of the RETAIN program, and the reasons why it pays to retain employees facing illness or injury rather than having them leave the workforce.</w:t>
      </w:r>
    </w:p>
    <w:p w14:paraId="2BEB9022" w14:textId="0A497D33" w:rsidR="001A291A" w:rsidRDefault="00D64D70" w:rsidP="00C505C1">
      <w:pPr>
        <w:pStyle w:val="Heading1"/>
      </w:pPr>
      <w:bookmarkStart w:id="6" w:name="_Toc21432410"/>
      <w:r>
        <w:t>Dual</w:t>
      </w:r>
      <w:r w:rsidR="00BC6A1D">
        <w:t>-</w:t>
      </w:r>
      <w:r>
        <w:t>Customer Approach</w:t>
      </w:r>
      <w:bookmarkEnd w:id="6"/>
    </w:p>
    <w:p w14:paraId="274E5A9B" w14:textId="5E5B5B9D" w:rsidR="008259D3" w:rsidRDefault="002F62F5" w:rsidP="00D64D70">
      <w:pPr>
        <w:pStyle w:val="NoSpacing"/>
      </w:pPr>
      <w:r>
        <w:t>With many employers, t</w:t>
      </w:r>
      <w:r w:rsidR="00D64D70" w:rsidRPr="00D64D70">
        <w:t xml:space="preserve">he key </w:t>
      </w:r>
      <w:r>
        <w:t xml:space="preserve">to engaging them </w:t>
      </w:r>
      <w:r w:rsidR="00D64D70" w:rsidRPr="00D64D70">
        <w:t xml:space="preserve">is to broaden the definition of who is being served, respecting and responding to the business’s needs in tandem with those of individuals participating in your </w:t>
      </w:r>
      <w:r w:rsidR="00D64D70">
        <w:t>RETAIN demonstration project</w:t>
      </w:r>
      <w:r w:rsidR="00D64D70" w:rsidRPr="00D64D70">
        <w:t xml:space="preserve">. In other words, you need to consider that you </w:t>
      </w:r>
      <w:proofErr w:type="gramStart"/>
      <w:r w:rsidR="00D64D70" w:rsidRPr="00D64D70">
        <w:t>actually have</w:t>
      </w:r>
      <w:proofErr w:type="gramEnd"/>
      <w:r w:rsidR="00D64D70" w:rsidRPr="00D64D70">
        <w:t xml:space="preserve"> </w:t>
      </w:r>
      <w:r w:rsidR="00D64D70" w:rsidRPr="00D64D70">
        <w:rPr>
          <w:i/>
          <w:iCs/>
        </w:rPr>
        <w:t>two</w:t>
      </w:r>
      <w:r w:rsidR="00D64D70" w:rsidRPr="00D64D70">
        <w:t xml:space="preserve"> customers: </w:t>
      </w:r>
      <w:r w:rsidR="008259D3">
        <w:t xml:space="preserve">injured and ill </w:t>
      </w:r>
      <w:r w:rsidR="00D64D70" w:rsidRPr="00D64D70">
        <w:t xml:space="preserve">individuals </w:t>
      </w:r>
      <w:r w:rsidR="00D64D70" w:rsidRPr="00D64D70">
        <w:rPr>
          <w:i/>
          <w:iCs/>
        </w:rPr>
        <w:t>and</w:t>
      </w:r>
      <w:r w:rsidR="00D64D70" w:rsidRPr="00D64D70">
        <w:t xml:space="preserve"> employers. </w:t>
      </w:r>
      <w:r w:rsidR="008259D3">
        <w:t>This</w:t>
      </w:r>
      <w:r w:rsidR="008259D3" w:rsidRPr="008259D3">
        <w:t xml:space="preserve"> dual</w:t>
      </w:r>
      <w:r w:rsidR="00BC6A1D">
        <w:t>-</w:t>
      </w:r>
      <w:r w:rsidR="008259D3" w:rsidRPr="008259D3">
        <w:t xml:space="preserve">customer approach necessitates talking with and, most importantly, </w:t>
      </w:r>
      <w:r w:rsidR="008259D3" w:rsidRPr="008259D3">
        <w:rPr>
          <w:i/>
          <w:iCs/>
        </w:rPr>
        <w:t>listening to</w:t>
      </w:r>
      <w:r w:rsidR="008259D3" w:rsidRPr="008259D3">
        <w:t xml:space="preserve"> businesses about their expectations.</w:t>
      </w:r>
      <w:r w:rsidR="009E587E">
        <w:t xml:space="preserve"> Key strategies are to:</w:t>
      </w:r>
    </w:p>
    <w:p w14:paraId="6BD67107" w14:textId="1CBB0598" w:rsidR="00D64D70" w:rsidRDefault="00D64D70" w:rsidP="00D64D70">
      <w:pPr>
        <w:pStyle w:val="NoSpacing"/>
      </w:pPr>
    </w:p>
    <w:p w14:paraId="7F6EE6EF" w14:textId="76DF0691" w:rsidR="00D64D70" w:rsidRDefault="00D64D70" w:rsidP="00D64D70">
      <w:pPr>
        <w:pStyle w:val="NoSpacing"/>
        <w:numPr>
          <w:ilvl w:val="0"/>
          <w:numId w:val="13"/>
        </w:numPr>
      </w:pPr>
      <w:r>
        <w:t>View businesses as customers.</w:t>
      </w:r>
    </w:p>
    <w:p w14:paraId="5C9E69AA" w14:textId="55B43466" w:rsidR="00D64D70" w:rsidRDefault="00D64D70" w:rsidP="00D64D70">
      <w:pPr>
        <w:pStyle w:val="NoSpacing"/>
        <w:numPr>
          <w:ilvl w:val="0"/>
          <w:numId w:val="13"/>
        </w:numPr>
      </w:pPr>
      <w:r>
        <w:t>Take steps to understand their needs.</w:t>
      </w:r>
    </w:p>
    <w:p w14:paraId="44488EED" w14:textId="4CDAEAC3" w:rsidR="00D64D70" w:rsidRDefault="00D64D70" w:rsidP="00D64D70">
      <w:pPr>
        <w:pStyle w:val="NoSpacing"/>
        <w:numPr>
          <w:ilvl w:val="0"/>
          <w:numId w:val="13"/>
        </w:numPr>
      </w:pPr>
      <w:r>
        <w:t>Adjust products and services to meet those needs.</w:t>
      </w:r>
    </w:p>
    <w:p w14:paraId="4DD248FF" w14:textId="1EEE9F55" w:rsidR="00D64D70" w:rsidRDefault="00D64D70" w:rsidP="00D64D70">
      <w:pPr>
        <w:pStyle w:val="NoSpacing"/>
        <w:numPr>
          <w:ilvl w:val="0"/>
          <w:numId w:val="13"/>
        </w:numPr>
      </w:pPr>
      <w:r>
        <w:t>Understand that decisions are made based on business needs, not rehabilitation needs.</w:t>
      </w:r>
    </w:p>
    <w:p w14:paraId="436338C0" w14:textId="5084F26B" w:rsidR="000071E8" w:rsidRDefault="000071E8" w:rsidP="000071E8">
      <w:pPr>
        <w:pStyle w:val="NoSpacing"/>
      </w:pPr>
    </w:p>
    <w:p w14:paraId="22D389EF" w14:textId="22033287" w:rsidR="00132213" w:rsidRDefault="00132213" w:rsidP="00C505C1">
      <w:pPr>
        <w:pStyle w:val="Heading1"/>
      </w:pPr>
      <w:bookmarkStart w:id="7" w:name="_Toc21432411"/>
      <w:r>
        <w:t>Speaking “Business”</w:t>
      </w:r>
      <w:bookmarkEnd w:id="7"/>
      <w:r>
        <w:t xml:space="preserve"> </w:t>
      </w:r>
    </w:p>
    <w:p w14:paraId="0813156C" w14:textId="56093CB8" w:rsidR="000071E8" w:rsidRPr="000071E8" w:rsidRDefault="00132213" w:rsidP="000071E8">
      <w:pPr>
        <w:pStyle w:val="NoSpacing"/>
      </w:pPr>
      <w:r>
        <w:t>S</w:t>
      </w:r>
      <w:r w:rsidR="000071E8" w:rsidRPr="000071E8">
        <w:t xml:space="preserve">uccessful partnerships </w:t>
      </w:r>
      <w:r w:rsidR="00EC239E">
        <w:t xml:space="preserve">with employers </w:t>
      </w:r>
      <w:r w:rsidR="000071E8" w:rsidRPr="000071E8">
        <w:t>require service providers to speak to business interests. Ultimately, a positive cost</w:t>
      </w:r>
      <w:r w:rsidR="00085DF1">
        <w:t>-</w:t>
      </w:r>
      <w:r w:rsidR="000071E8" w:rsidRPr="000071E8">
        <w:t xml:space="preserve">benefit ratio is what drives the hiring process, so articulating how </w:t>
      </w:r>
      <w:r w:rsidR="00EC239E">
        <w:t xml:space="preserve">RETAIN </w:t>
      </w:r>
      <w:r w:rsidR="000071E8" w:rsidRPr="000071E8">
        <w:t>can save employers time and money is far more persuasive than describing the rehabilitation process.</w:t>
      </w:r>
      <w:r w:rsidR="00EC239E">
        <w:t xml:space="preserve"> </w:t>
      </w:r>
      <w:r w:rsidR="000071E8" w:rsidRPr="000071E8">
        <w:t>A few examples of nuances in language include:</w:t>
      </w:r>
    </w:p>
    <w:p w14:paraId="5F2974DF" w14:textId="77777777" w:rsidR="000071E8" w:rsidRPr="000071E8" w:rsidRDefault="000071E8" w:rsidP="000071E8">
      <w:pPr>
        <w:pStyle w:val="NoSpacing"/>
      </w:pPr>
      <w:r w:rsidRPr="000071E8">
        <w:t> </w:t>
      </w:r>
    </w:p>
    <w:p w14:paraId="54758865" w14:textId="59271F61" w:rsidR="000071E8" w:rsidRDefault="000071E8" w:rsidP="000071E8">
      <w:pPr>
        <w:pStyle w:val="NoSpacing"/>
      </w:pPr>
      <w:r w:rsidRPr="000071E8">
        <w:rPr>
          <w:b/>
          <w:bCs/>
          <w:i/>
          <w:iCs/>
        </w:rPr>
        <w:t>Employer vs. Business.</w:t>
      </w:r>
      <w:r w:rsidRPr="000071E8">
        <w:rPr>
          <w:i/>
          <w:iCs/>
        </w:rPr>
        <w:t xml:space="preserve"> </w:t>
      </w:r>
      <w:r w:rsidRPr="000071E8">
        <w:t xml:space="preserve">While often used interchangeably, businesses do not typically define themselves primarily as an “employer.” Rather, they produce products or services that are sold in the marketplace. That purpose, and not providing employment, is their reason for being. So, it’s best to not singularly focus on their role in employment. By doing so, you may limit opportunities to engage on more issues, overlooking strategic opportunities to provide support to businesses on other dimensions, such as staff training and workplace accessibility.  </w:t>
      </w:r>
    </w:p>
    <w:p w14:paraId="4CEBA0FB" w14:textId="77777777" w:rsidR="00041B2E" w:rsidRPr="000071E8" w:rsidRDefault="00041B2E" w:rsidP="000071E8">
      <w:pPr>
        <w:pStyle w:val="NoSpacing"/>
      </w:pPr>
    </w:p>
    <w:p w14:paraId="22B329BA" w14:textId="77777777" w:rsidR="000426CA" w:rsidRDefault="000426CA" w:rsidP="000071E8">
      <w:pPr>
        <w:pStyle w:val="NoSpacing"/>
        <w:rPr>
          <w:b/>
          <w:bCs/>
          <w:i/>
          <w:iCs/>
        </w:rPr>
      </w:pPr>
    </w:p>
    <w:p w14:paraId="75D5FBFF" w14:textId="77777777" w:rsidR="00661C89" w:rsidRDefault="00661C89" w:rsidP="000071E8">
      <w:pPr>
        <w:pStyle w:val="NoSpacing"/>
        <w:rPr>
          <w:b/>
          <w:bCs/>
          <w:i/>
          <w:iCs/>
        </w:rPr>
      </w:pPr>
    </w:p>
    <w:p w14:paraId="599B8C2E" w14:textId="77777777" w:rsidR="00661C89" w:rsidRDefault="00661C89" w:rsidP="000071E8">
      <w:pPr>
        <w:pStyle w:val="NoSpacing"/>
        <w:rPr>
          <w:b/>
          <w:bCs/>
          <w:i/>
          <w:iCs/>
        </w:rPr>
      </w:pPr>
    </w:p>
    <w:p w14:paraId="3BFE6E6C" w14:textId="06E25CD3" w:rsidR="000071E8" w:rsidRDefault="000071E8" w:rsidP="000071E8">
      <w:pPr>
        <w:pStyle w:val="NoSpacing"/>
      </w:pPr>
      <w:r w:rsidRPr="000071E8">
        <w:rPr>
          <w:b/>
          <w:bCs/>
          <w:i/>
          <w:iCs/>
        </w:rPr>
        <w:t>Business Development vs.</w:t>
      </w:r>
      <w:r w:rsidRPr="000071E8">
        <w:rPr>
          <w:b/>
          <w:bCs/>
        </w:rPr>
        <w:t xml:space="preserve"> </w:t>
      </w:r>
      <w:r w:rsidRPr="000071E8">
        <w:rPr>
          <w:b/>
          <w:bCs/>
          <w:i/>
          <w:iCs/>
        </w:rPr>
        <w:t>Job Placement.</w:t>
      </w:r>
      <w:r w:rsidRPr="000071E8">
        <w:t xml:space="preserve"> This </w:t>
      </w:r>
      <w:r w:rsidR="00041B2E">
        <w:t xml:space="preserve">nuance may be important to </w:t>
      </w:r>
      <w:r w:rsidR="007A1F9A">
        <w:t xml:space="preserve">RETAIN </w:t>
      </w:r>
      <w:r w:rsidR="00041B2E">
        <w:t>teams</w:t>
      </w:r>
      <w:r w:rsidR="0025148E">
        <w:t xml:space="preserve"> that</w:t>
      </w:r>
      <w:r w:rsidR="00041B2E">
        <w:t xml:space="preserve"> may be </w:t>
      </w:r>
      <w:r w:rsidR="0088555B">
        <w:t xml:space="preserve">helping people return to work, but with a different employer. </w:t>
      </w:r>
      <w:r w:rsidRPr="000071E8">
        <w:t>Historically, service providers have focused on the goal of “job placement,” that is, the development of a single job or employment opportunity. In contrast, “business development” focuses on creating and sustaining long-term relationships with businesses to produce multiple outcomes. While job placements certainly count as one such outcome, they are not the only outcomes possible. Other examples include employee and supervisor training</w:t>
      </w:r>
      <w:r w:rsidR="00844C20">
        <w:t xml:space="preserve">, </w:t>
      </w:r>
      <w:r w:rsidRPr="000071E8">
        <w:t>assistance with accommodations</w:t>
      </w:r>
      <w:r w:rsidR="00844C20">
        <w:t xml:space="preserve">, </w:t>
      </w:r>
      <w:r w:rsidRPr="000071E8">
        <w:t>workplace accessibility assessments</w:t>
      </w:r>
      <w:r w:rsidR="00844C20">
        <w:t>, and</w:t>
      </w:r>
      <w:r w:rsidRPr="000071E8">
        <w:t xml:space="preserve"> job coaching</w:t>
      </w:r>
      <w:r w:rsidR="00844C20">
        <w:t xml:space="preserve">. </w:t>
      </w:r>
      <w:r w:rsidRPr="000071E8">
        <w:t>Moving toward a “business development” perspective sets the stage for sustainable success, for both individuals with disabilities and employers. The key is to think about the organization as a whole and how you can help it.</w:t>
      </w:r>
    </w:p>
    <w:p w14:paraId="264FBBF0" w14:textId="77777777" w:rsidR="00041B2E" w:rsidRPr="000071E8" w:rsidRDefault="00041B2E" w:rsidP="000071E8">
      <w:pPr>
        <w:pStyle w:val="NoSpacing"/>
      </w:pPr>
    </w:p>
    <w:p w14:paraId="2ADEF602" w14:textId="13587FE4" w:rsidR="000071E8" w:rsidRDefault="000071E8" w:rsidP="000071E8">
      <w:pPr>
        <w:pStyle w:val="NoSpacing"/>
      </w:pPr>
      <w:r w:rsidRPr="000071E8">
        <w:rPr>
          <w:b/>
          <w:bCs/>
          <w:i/>
          <w:iCs/>
        </w:rPr>
        <w:t>Accommodation vs. Productivity Enhancement.</w:t>
      </w:r>
      <w:r w:rsidRPr="000071E8">
        <w:rPr>
          <w:i/>
          <w:iCs/>
        </w:rPr>
        <w:t xml:space="preserve"> </w:t>
      </w:r>
      <w:r w:rsidRPr="000071E8">
        <w:t xml:space="preserve">Some employers mistakenly think that it costs more to hire an individual with a disability (or bring one back on board after injury or illness) because he or she might require an accommodation. </w:t>
      </w:r>
      <w:r w:rsidR="00A21B3E">
        <w:t xml:space="preserve">However, </w:t>
      </w:r>
      <w:r w:rsidRPr="000071E8">
        <w:t>research from the Job Accommodation Network debunks this myth, showing that more than half of accommodations cost nothing</w:t>
      </w:r>
      <w:r w:rsidR="007A1F9A">
        <w:t xml:space="preserve"> (59%)</w:t>
      </w:r>
      <w:r w:rsidRPr="000071E8">
        <w:t xml:space="preserve">, while the rest typically cost only $500. According to some employers, the root of this concern is the word “accommodation” itself, because it is legal in context and doesn’t really speak to what accommodations </w:t>
      </w:r>
      <w:proofErr w:type="gramStart"/>
      <w:r w:rsidRPr="000071E8">
        <w:t>actually do</w:t>
      </w:r>
      <w:proofErr w:type="gramEnd"/>
      <w:r w:rsidRPr="000071E8">
        <w:t xml:space="preserve">, which is increase productivity. Thus, speaking in these terms—for example, “productivity enhancements” or “productivity tools”—when referring to accommodations may assist in allaying misguided fears.  </w:t>
      </w:r>
    </w:p>
    <w:p w14:paraId="2A2EE9FD" w14:textId="64D36620" w:rsidR="006A178A" w:rsidRDefault="006A178A" w:rsidP="000071E8">
      <w:pPr>
        <w:pStyle w:val="NoSpacing"/>
      </w:pPr>
    </w:p>
    <w:p w14:paraId="2D195FE4" w14:textId="4E547FB0" w:rsidR="00CC40D4" w:rsidRPr="00C505C1" w:rsidRDefault="00552837" w:rsidP="00C505C1">
      <w:pPr>
        <w:pStyle w:val="Heading1"/>
      </w:pPr>
      <w:bookmarkStart w:id="8" w:name="_Toc21432412"/>
      <w:r w:rsidRPr="00C505C1">
        <w:t>What to Say</w:t>
      </w:r>
      <w:r w:rsidR="00CC40D4" w:rsidRPr="00C505C1">
        <w:t xml:space="preserve"> </w:t>
      </w:r>
      <w:r w:rsidR="00C505C1">
        <w:t xml:space="preserve">to Employers </w:t>
      </w:r>
      <w:r w:rsidR="00CC40D4" w:rsidRPr="00C505C1">
        <w:t xml:space="preserve">&amp; How to Say </w:t>
      </w:r>
      <w:proofErr w:type="gramStart"/>
      <w:r w:rsidR="00CC40D4" w:rsidRPr="00C505C1">
        <w:t>It</w:t>
      </w:r>
      <w:bookmarkEnd w:id="8"/>
      <w:proofErr w:type="gramEnd"/>
    </w:p>
    <w:p w14:paraId="6104CB65" w14:textId="418070E4" w:rsidR="00F156DE" w:rsidRPr="00C505C1" w:rsidRDefault="00F156DE" w:rsidP="003E11A8">
      <w:pPr>
        <w:pStyle w:val="Heading2"/>
      </w:pPr>
      <w:bookmarkStart w:id="9" w:name="_Toc21432413"/>
      <w:r w:rsidRPr="00C505C1">
        <w:t>Key RETAIN Messaging to Emphasize with Employers</w:t>
      </w:r>
      <w:bookmarkEnd w:id="9"/>
    </w:p>
    <w:p w14:paraId="73665969" w14:textId="4F486605" w:rsidR="00F156DE" w:rsidRPr="007C3D87" w:rsidRDefault="00F156DE" w:rsidP="00F156DE">
      <w:pPr>
        <w:ind w:left="0"/>
        <w:rPr>
          <w:sz w:val="22"/>
          <w:szCs w:val="22"/>
        </w:rPr>
      </w:pPr>
      <w:r w:rsidRPr="007C3D87">
        <w:rPr>
          <w:sz w:val="22"/>
          <w:szCs w:val="22"/>
        </w:rPr>
        <w:t xml:space="preserve">Participants in the </w:t>
      </w:r>
      <w:r w:rsidRPr="007C3D87">
        <w:rPr>
          <w:i/>
          <w:iCs/>
          <w:sz w:val="22"/>
          <w:szCs w:val="22"/>
        </w:rPr>
        <w:t>Speaking Business</w:t>
      </w:r>
      <w:r w:rsidRPr="007C3D87">
        <w:rPr>
          <w:sz w:val="22"/>
          <w:szCs w:val="22"/>
        </w:rPr>
        <w:t xml:space="preserve"> CoP dialogue agreed that employer messaging needs to lead with the </w:t>
      </w:r>
      <w:r w:rsidRPr="007C3D87">
        <w:rPr>
          <w:i/>
          <w:iCs/>
          <w:sz w:val="22"/>
          <w:szCs w:val="22"/>
          <w:u w:val="single"/>
        </w:rPr>
        <w:t>benefits</w:t>
      </w:r>
      <w:r w:rsidRPr="007C3D87">
        <w:rPr>
          <w:sz w:val="22"/>
          <w:szCs w:val="22"/>
        </w:rPr>
        <w:t xml:space="preserve"> that RETAIN will offer their business. </w:t>
      </w:r>
      <w:r w:rsidR="00BA6658" w:rsidRPr="007C3D87">
        <w:rPr>
          <w:sz w:val="22"/>
          <w:szCs w:val="22"/>
        </w:rPr>
        <w:t xml:space="preserve">Examples of such messages include the following: </w:t>
      </w:r>
    </w:p>
    <w:p w14:paraId="7B9D8CB9" w14:textId="7B67516C" w:rsidR="004258B4" w:rsidRPr="00F03F8E" w:rsidRDefault="00BF5554" w:rsidP="006537DA">
      <w:pPr>
        <w:pStyle w:val="ListParagraph"/>
        <w:numPr>
          <w:ilvl w:val="0"/>
          <w:numId w:val="18"/>
        </w:numPr>
        <w:shd w:val="clear" w:color="auto" w:fill="auto"/>
        <w:spacing w:after="200" w:line="276" w:lineRule="auto"/>
        <w:rPr>
          <w:rFonts w:cstheme="minorHAnsi"/>
          <w:sz w:val="22"/>
          <w:szCs w:val="22"/>
        </w:rPr>
      </w:pPr>
      <w:r w:rsidRPr="00F03F8E">
        <w:rPr>
          <w:rFonts w:cstheme="minorHAnsi"/>
          <w:sz w:val="22"/>
          <w:szCs w:val="22"/>
        </w:rPr>
        <w:t xml:space="preserve">When a valued employee experiences an injury or illness, </w:t>
      </w:r>
      <w:r w:rsidRPr="00F03F8E">
        <w:rPr>
          <w:rFonts w:cstheme="minorHAnsi"/>
          <w:b/>
          <w:bCs/>
          <w:sz w:val="22"/>
          <w:szCs w:val="22"/>
        </w:rPr>
        <w:t>i</w:t>
      </w:r>
      <w:r w:rsidR="004258B4" w:rsidRPr="00F03F8E">
        <w:rPr>
          <w:rFonts w:cstheme="minorHAnsi"/>
          <w:b/>
          <w:bCs/>
          <w:sz w:val="22"/>
          <w:szCs w:val="22"/>
        </w:rPr>
        <w:t>t makes good business sense</w:t>
      </w:r>
      <w:r w:rsidR="004258B4" w:rsidRPr="00F03F8E">
        <w:rPr>
          <w:rFonts w:cstheme="minorHAnsi"/>
          <w:sz w:val="22"/>
          <w:szCs w:val="22"/>
        </w:rPr>
        <w:t xml:space="preserve"> to </w:t>
      </w:r>
      <w:r w:rsidRPr="00F03F8E">
        <w:rPr>
          <w:rFonts w:cstheme="minorHAnsi"/>
          <w:sz w:val="22"/>
          <w:szCs w:val="22"/>
        </w:rPr>
        <w:t xml:space="preserve">work collaboratively with them and their health care provider on </w:t>
      </w:r>
      <w:r w:rsidR="00825496" w:rsidRPr="00F03F8E">
        <w:rPr>
          <w:rFonts w:cstheme="minorHAnsi"/>
          <w:sz w:val="22"/>
          <w:szCs w:val="22"/>
        </w:rPr>
        <w:t>early stay-at-work/return-to-work (SAW/RTW) practices</w:t>
      </w:r>
      <w:r w:rsidR="004258B4" w:rsidRPr="00F03F8E">
        <w:rPr>
          <w:rFonts w:cstheme="minorHAnsi"/>
          <w:sz w:val="22"/>
          <w:szCs w:val="22"/>
        </w:rPr>
        <w:t>.</w:t>
      </w:r>
    </w:p>
    <w:p w14:paraId="612AA2A0" w14:textId="6057ED51" w:rsidR="00F03F8E" w:rsidRPr="00F03F8E" w:rsidRDefault="00F03F8E" w:rsidP="00F03F8E">
      <w:pPr>
        <w:pStyle w:val="ListParagraph"/>
        <w:numPr>
          <w:ilvl w:val="0"/>
          <w:numId w:val="18"/>
        </w:numPr>
        <w:shd w:val="clear" w:color="auto" w:fill="auto"/>
        <w:spacing w:after="200" w:line="276" w:lineRule="auto"/>
        <w:rPr>
          <w:rFonts w:cstheme="minorHAnsi"/>
          <w:b/>
          <w:bCs/>
          <w:sz w:val="22"/>
          <w:szCs w:val="22"/>
        </w:rPr>
      </w:pPr>
      <w:r w:rsidRPr="00F03F8E">
        <w:rPr>
          <w:iCs/>
          <w:sz w:val="22"/>
          <w:szCs w:val="22"/>
        </w:rPr>
        <w:t xml:space="preserve">The goal of RETAIN is to help your injured or ill worker(s) </w:t>
      </w:r>
      <w:r w:rsidRPr="00F03F8E">
        <w:rPr>
          <w:rFonts w:cstheme="minorHAnsi"/>
          <w:sz w:val="22"/>
          <w:szCs w:val="22"/>
        </w:rPr>
        <w:t xml:space="preserve">get better and back to work as soon as possible so that </w:t>
      </w:r>
      <w:r w:rsidRPr="00F03F8E">
        <w:rPr>
          <w:rFonts w:cstheme="minorHAnsi"/>
          <w:i/>
          <w:iCs/>
          <w:sz w:val="22"/>
          <w:szCs w:val="22"/>
        </w:rPr>
        <w:t>they</w:t>
      </w:r>
      <w:r w:rsidRPr="00F03F8E">
        <w:rPr>
          <w:rFonts w:cstheme="minorHAnsi"/>
          <w:sz w:val="22"/>
          <w:szCs w:val="22"/>
        </w:rPr>
        <w:t xml:space="preserve"> maintain their personal and financial stability, and </w:t>
      </w:r>
      <w:r w:rsidRPr="00F03F8E">
        <w:rPr>
          <w:rFonts w:cstheme="minorHAnsi"/>
          <w:b/>
          <w:bCs/>
          <w:i/>
          <w:iCs/>
          <w:sz w:val="22"/>
          <w:szCs w:val="22"/>
          <w:u w:val="single"/>
        </w:rPr>
        <w:t>you</w:t>
      </w:r>
      <w:r w:rsidRPr="00F03F8E">
        <w:rPr>
          <w:rFonts w:cstheme="minorHAnsi"/>
          <w:b/>
          <w:bCs/>
          <w:sz w:val="22"/>
          <w:szCs w:val="22"/>
        </w:rPr>
        <w:t xml:space="preserve"> retain your valuable employees while saving your business time, money, and effort.  </w:t>
      </w:r>
    </w:p>
    <w:p w14:paraId="41469494" w14:textId="5EBD682A" w:rsidR="00F03F8E" w:rsidRPr="00F03F8E" w:rsidRDefault="00F03F8E" w:rsidP="00F03F8E">
      <w:pPr>
        <w:pStyle w:val="ListParagraph"/>
        <w:numPr>
          <w:ilvl w:val="0"/>
          <w:numId w:val="18"/>
        </w:numPr>
        <w:shd w:val="clear" w:color="auto" w:fill="auto"/>
        <w:spacing w:after="200" w:line="276" w:lineRule="auto"/>
        <w:rPr>
          <w:rFonts w:cstheme="minorHAnsi"/>
          <w:sz w:val="22"/>
          <w:szCs w:val="22"/>
        </w:rPr>
      </w:pPr>
      <w:r w:rsidRPr="00F03F8E">
        <w:rPr>
          <w:iCs/>
          <w:sz w:val="22"/>
          <w:szCs w:val="22"/>
        </w:rPr>
        <w:t xml:space="preserve">To do this, </w:t>
      </w:r>
      <w:r w:rsidRPr="00F03F8E">
        <w:rPr>
          <w:b/>
          <w:bCs/>
          <w:iCs/>
          <w:sz w:val="22"/>
          <w:szCs w:val="22"/>
        </w:rPr>
        <w:t xml:space="preserve">RETAIN can serve as your trusted guide. </w:t>
      </w:r>
      <w:r w:rsidRPr="00F03F8E">
        <w:rPr>
          <w:rFonts w:cstheme="minorHAnsi"/>
          <w:sz w:val="22"/>
          <w:szCs w:val="22"/>
        </w:rPr>
        <w:t>We’ll work directly with you and your employee on a customized RTW plan that will benefit the worker, and your business.</w:t>
      </w:r>
    </w:p>
    <w:p w14:paraId="74508E08" w14:textId="7BA6E750" w:rsidR="004258B4" w:rsidRPr="00F03F8E" w:rsidRDefault="004258B4" w:rsidP="00627DFA">
      <w:pPr>
        <w:pStyle w:val="ListParagraph"/>
        <w:numPr>
          <w:ilvl w:val="0"/>
          <w:numId w:val="18"/>
        </w:numPr>
        <w:rPr>
          <w:rFonts w:cstheme="minorHAnsi"/>
          <w:sz w:val="22"/>
          <w:szCs w:val="22"/>
        </w:rPr>
      </w:pPr>
      <w:r w:rsidRPr="00F03F8E">
        <w:rPr>
          <w:rFonts w:cstheme="minorHAnsi"/>
          <w:b/>
          <w:bCs/>
          <w:sz w:val="22"/>
          <w:szCs w:val="22"/>
        </w:rPr>
        <w:t>Benefits of participating</w:t>
      </w:r>
      <w:r w:rsidR="00BF5554" w:rsidRPr="00F03F8E">
        <w:rPr>
          <w:rFonts w:cstheme="minorHAnsi"/>
          <w:b/>
          <w:bCs/>
          <w:sz w:val="22"/>
          <w:szCs w:val="22"/>
        </w:rPr>
        <w:t xml:space="preserve"> </w:t>
      </w:r>
      <w:r w:rsidR="00BF5554" w:rsidRPr="00F03F8E">
        <w:rPr>
          <w:rFonts w:cstheme="minorHAnsi"/>
          <w:sz w:val="22"/>
          <w:szCs w:val="22"/>
        </w:rPr>
        <w:t>may</w:t>
      </w:r>
      <w:r w:rsidRPr="00F03F8E">
        <w:rPr>
          <w:rFonts w:cstheme="minorHAnsi"/>
          <w:sz w:val="22"/>
          <w:szCs w:val="22"/>
        </w:rPr>
        <w:t xml:space="preserve"> include:</w:t>
      </w:r>
      <w:r w:rsidR="00BA6658" w:rsidRPr="00F03F8E">
        <w:rPr>
          <w:rFonts w:cstheme="minorHAnsi"/>
          <w:sz w:val="22"/>
          <w:szCs w:val="22"/>
        </w:rPr>
        <w:t xml:space="preserve"> </w:t>
      </w:r>
    </w:p>
    <w:p w14:paraId="7BA40D1E" w14:textId="77777777" w:rsidR="004258B4" w:rsidRPr="00F03F8E" w:rsidRDefault="004258B4" w:rsidP="004258B4">
      <w:pPr>
        <w:pStyle w:val="ListParagraph"/>
        <w:numPr>
          <w:ilvl w:val="0"/>
          <w:numId w:val="16"/>
        </w:numPr>
        <w:shd w:val="clear" w:color="auto" w:fill="auto"/>
        <w:spacing w:after="200" w:line="276" w:lineRule="auto"/>
        <w:rPr>
          <w:rStyle w:val="A1"/>
          <w:rFonts w:asciiTheme="minorHAnsi" w:hAnsiTheme="minorHAnsi" w:cstheme="minorHAnsi"/>
        </w:rPr>
      </w:pPr>
      <w:r w:rsidRPr="00F03F8E">
        <w:rPr>
          <w:rStyle w:val="A1"/>
          <w:rFonts w:asciiTheme="minorHAnsi" w:hAnsiTheme="minorHAnsi" w:cstheme="minorHAnsi"/>
        </w:rPr>
        <w:t>Reduced workers’ compensation costs and lower insurance premiums.</w:t>
      </w:r>
    </w:p>
    <w:p w14:paraId="5F983A6C" w14:textId="77777777" w:rsidR="004258B4" w:rsidRPr="007C3D87" w:rsidRDefault="004258B4" w:rsidP="004258B4">
      <w:pPr>
        <w:pStyle w:val="ListParagraph"/>
        <w:numPr>
          <w:ilvl w:val="0"/>
          <w:numId w:val="16"/>
        </w:numPr>
        <w:shd w:val="clear" w:color="auto" w:fill="auto"/>
        <w:spacing w:after="200" w:line="276" w:lineRule="auto"/>
        <w:rPr>
          <w:rStyle w:val="A1"/>
          <w:rFonts w:asciiTheme="minorHAnsi" w:hAnsiTheme="minorHAnsi" w:cstheme="minorHAnsi"/>
        </w:rPr>
      </w:pPr>
      <w:r w:rsidRPr="007C3D87">
        <w:rPr>
          <w:rStyle w:val="A1"/>
          <w:rFonts w:asciiTheme="minorHAnsi" w:hAnsiTheme="minorHAnsi" w:cstheme="minorHAnsi"/>
        </w:rPr>
        <w:t xml:space="preserve">Increased efficiencies stemming from the use of workplace accommodations and productivity enhancements. </w:t>
      </w:r>
    </w:p>
    <w:p w14:paraId="6E062B41" w14:textId="66530B3A" w:rsidR="004258B4" w:rsidRPr="007C3D87" w:rsidRDefault="004258B4" w:rsidP="004258B4">
      <w:pPr>
        <w:pStyle w:val="ListParagraph"/>
        <w:numPr>
          <w:ilvl w:val="0"/>
          <w:numId w:val="16"/>
        </w:numPr>
        <w:shd w:val="clear" w:color="auto" w:fill="auto"/>
        <w:spacing w:after="200" w:line="276" w:lineRule="auto"/>
        <w:rPr>
          <w:rStyle w:val="A1"/>
          <w:rFonts w:ascii="Calibri" w:hAnsi="Calibri" w:cstheme="minorHAnsi"/>
          <w:color w:val="000000"/>
        </w:rPr>
      </w:pPr>
      <w:r w:rsidRPr="007C3D87">
        <w:rPr>
          <w:rStyle w:val="A1"/>
          <w:rFonts w:asciiTheme="minorHAnsi" w:hAnsiTheme="minorHAnsi" w:cstheme="minorHAnsi"/>
        </w:rPr>
        <w:t>Cost savings associated with talent retention versus having to hire a replacement.</w:t>
      </w:r>
    </w:p>
    <w:p w14:paraId="49A079B1" w14:textId="0BF41490" w:rsidR="001E4E2F" w:rsidRDefault="001E4E2F" w:rsidP="001E4E2F">
      <w:pPr>
        <w:pStyle w:val="ListParagraph"/>
        <w:numPr>
          <w:ilvl w:val="1"/>
          <w:numId w:val="16"/>
        </w:numPr>
        <w:shd w:val="clear" w:color="auto" w:fill="auto"/>
        <w:spacing w:after="200" w:line="276" w:lineRule="auto"/>
        <w:rPr>
          <w:rFonts w:cstheme="minorHAnsi"/>
          <w:sz w:val="22"/>
          <w:szCs w:val="22"/>
        </w:rPr>
      </w:pPr>
      <w:r w:rsidRPr="007C3D87">
        <w:rPr>
          <w:rFonts w:cstheme="minorHAnsi"/>
          <w:sz w:val="22"/>
          <w:szCs w:val="22"/>
        </w:rPr>
        <w:t xml:space="preserve">On average, it can cost up to one-third of a new hire’s annual salary to replace an existing employee. Further, it can take up to 13 months for a new employee to become efficient at their job. </w:t>
      </w:r>
    </w:p>
    <w:p w14:paraId="2DC5863F" w14:textId="77777777" w:rsidR="00413D6F" w:rsidRDefault="00413D6F" w:rsidP="00413D6F">
      <w:pPr>
        <w:pStyle w:val="ListParagraph"/>
        <w:shd w:val="clear" w:color="auto" w:fill="auto"/>
        <w:spacing w:after="200" w:line="276" w:lineRule="auto"/>
        <w:ind w:left="1800"/>
        <w:rPr>
          <w:rFonts w:cstheme="minorHAnsi"/>
          <w:sz w:val="22"/>
          <w:szCs w:val="22"/>
        </w:rPr>
      </w:pPr>
    </w:p>
    <w:p w14:paraId="465607FC" w14:textId="77777777" w:rsidR="00D008AC" w:rsidRPr="00D008AC" w:rsidRDefault="00D008AC" w:rsidP="00D008AC">
      <w:pPr>
        <w:shd w:val="clear" w:color="auto" w:fill="auto"/>
        <w:spacing w:after="200" w:line="276" w:lineRule="auto"/>
        <w:rPr>
          <w:rFonts w:cstheme="minorHAnsi"/>
          <w:sz w:val="22"/>
          <w:szCs w:val="22"/>
        </w:rPr>
      </w:pPr>
    </w:p>
    <w:p w14:paraId="7DB65DA3" w14:textId="77777777" w:rsidR="004258B4" w:rsidRPr="007C3D87" w:rsidRDefault="004258B4" w:rsidP="004258B4">
      <w:pPr>
        <w:pStyle w:val="ListParagraph"/>
        <w:numPr>
          <w:ilvl w:val="0"/>
          <w:numId w:val="16"/>
        </w:numPr>
        <w:shd w:val="clear" w:color="auto" w:fill="auto"/>
        <w:spacing w:after="200" w:line="276" w:lineRule="auto"/>
        <w:rPr>
          <w:rStyle w:val="A1"/>
          <w:rFonts w:asciiTheme="minorHAnsi" w:hAnsiTheme="minorHAnsi" w:cstheme="minorHAnsi"/>
        </w:rPr>
      </w:pPr>
      <w:r w:rsidRPr="007C3D87">
        <w:rPr>
          <w:rStyle w:val="A1"/>
          <w:rFonts w:asciiTheme="minorHAnsi" w:hAnsiTheme="minorHAnsi" w:cstheme="minorHAnsi"/>
        </w:rPr>
        <w:t xml:space="preserve">Enhanced employee morale and a positive corporate image. Internal and external audiences will consider you a supportive, flexible, and inclusive employer. </w:t>
      </w:r>
    </w:p>
    <w:p w14:paraId="58332E53" w14:textId="58514438" w:rsidR="004258B4" w:rsidRDefault="004258B4" w:rsidP="004258B4">
      <w:pPr>
        <w:pStyle w:val="ListParagraph"/>
        <w:numPr>
          <w:ilvl w:val="0"/>
          <w:numId w:val="16"/>
        </w:numPr>
        <w:shd w:val="clear" w:color="auto" w:fill="auto"/>
        <w:spacing w:after="200" w:line="276" w:lineRule="auto"/>
        <w:rPr>
          <w:rStyle w:val="A1"/>
          <w:rFonts w:asciiTheme="minorHAnsi" w:hAnsiTheme="minorHAnsi" w:cstheme="minorHAnsi"/>
        </w:rPr>
      </w:pPr>
      <w:r w:rsidRPr="007C3D87">
        <w:rPr>
          <w:rStyle w:val="A1"/>
          <w:rFonts w:asciiTheme="minorHAnsi" w:hAnsiTheme="minorHAnsi" w:cstheme="minorHAnsi"/>
        </w:rPr>
        <w:t>The satisfaction that comes from retaining your valuable employee(s) and helping them maintain financial and personal stability.</w:t>
      </w:r>
    </w:p>
    <w:p w14:paraId="40B30A76" w14:textId="1AB368D8" w:rsidR="002C1E80" w:rsidRDefault="002C1E80" w:rsidP="002C1E80">
      <w:pPr>
        <w:pStyle w:val="ListParagraph"/>
        <w:numPr>
          <w:ilvl w:val="0"/>
          <w:numId w:val="16"/>
        </w:numPr>
        <w:shd w:val="clear" w:color="auto" w:fill="auto"/>
        <w:spacing w:after="200" w:line="276" w:lineRule="auto"/>
        <w:ind w:left="720"/>
        <w:rPr>
          <w:rStyle w:val="A1"/>
          <w:rFonts w:asciiTheme="minorHAnsi" w:hAnsiTheme="minorHAnsi" w:cstheme="minorHAnsi"/>
        </w:rPr>
      </w:pPr>
      <w:r>
        <w:rPr>
          <w:rStyle w:val="A1"/>
          <w:rFonts w:asciiTheme="minorHAnsi" w:hAnsiTheme="minorHAnsi" w:cstheme="minorHAnsi"/>
        </w:rPr>
        <w:t xml:space="preserve">Participation is </w:t>
      </w:r>
      <w:r w:rsidRPr="00B17677">
        <w:rPr>
          <w:rStyle w:val="A1"/>
          <w:rFonts w:asciiTheme="minorHAnsi" w:hAnsiTheme="minorHAnsi" w:cstheme="minorHAnsi"/>
          <w:b/>
          <w:bCs/>
        </w:rPr>
        <w:t>free of charge</w:t>
      </w:r>
      <w:r>
        <w:rPr>
          <w:rStyle w:val="A1"/>
          <w:rFonts w:asciiTheme="minorHAnsi" w:hAnsiTheme="minorHAnsi" w:cstheme="minorHAnsi"/>
        </w:rPr>
        <w:t>.</w:t>
      </w:r>
    </w:p>
    <w:p w14:paraId="47A8C938" w14:textId="4A840349" w:rsidR="00B15EC3" w:rsidRDefault="00B17677" w:rsidP="00B15EC3">
      <w:pPr>
        <w:pStyle w:val="ListParagraph"/>
        <w:numPr>
          <w:ilvl w:val="0"/>
          <w:numId w:val="16"/>
        </w:numPr>
        <w:shd w:val="clear" w:color="auto" w:fill="auto"/>
        <w:spacing w:after="200" w:line="276" w:lineRule="auto"/>
        <w:ind w:left="720"/>
        <w:rPr>
          <w:rStyle w:val="A1"/>
          <w:rFonts w:asciiTheme="minorHAnsi" w:hAnsiTheme="minorHAnsi" w:cstheme="minorHAnsi"/>
        </w:rPr>
      </w:pPr>
      <w:r>
        <w:rPr>
          <w:rStyle w:val="A1"/>
          <w:rFonts w:asciiTheme="minorHAnsi" w:hAnsiTheme="minorHAnsi" w:cstheme="minorHAnsi"/>
        </w:rPr>
        <w:t>E</w:t>
      </w:r>
      <w:r w:rsidRPr="00B17677">
        <w:rPr>
          <w:rStyle w:val="A1"/>
          <w:rFonts w:asciiTheme="minorHAnsi" w:hAnsiTheme="minorHAnsi" w:cstheme="minorHAnsi"/>
        </w:rPr>
        <w:t>mployers of all sizes can participate in RETAIN</w:t>
      </w:r>
      <w:r>
        <w:rPr>
          <w:rStyle w:val="A1"/>
          <w:rFonts w:asciiTheme="minorHAnsi" w:hAnsiTheme="minorHAnsi" w:cstheme="minorHAnsi"/>
        </w:rPr>
        <w:t>, a</w:t>
      </w:r>
      <w:r w:rsidRPr="00B17677">
        <w:rPr>
          <w:rStyle w:val="A1"/>
          <w:rFonts w:asciiTheme="minorHAnsi" w:hAnsiTheme="minorHAnsi" w:cstheme="minorHAnsi"/>
        </w:rPr>
        <w:t xml:space="preserve">nd </w:t>
      </w:r>
      <w:r w:rsidRPr="00B17677">
        <w:rPr>
          <w:rStyle w:val="A1"/>
          <w:rFonts w:asciiTheme="minorHAnsi" w:hAnsiTheme="minorHAnsi" w:cstheme="minorHAnsi"/>
          <w:b/>
          <w:bCs/>
        </w:rPr>
        <w:t>small businesses</w:t>
      </w:r>
      <w:r w:rsidRPr="00B17677">
        <w:rPr>
          <w:rStyle w:val="A1"/>
          <w:rFonts w:asciiTheme="minorHAnsi" w:hAnsiTheme="minorHAnsi" w:cstheme="minorHAnsi"/>
        </w:rPr>
        <w:t xml:space="preserve"> may find the experience particularly </w:t>
      </w:r>
      <w:r w:rsidR="00305103">
        <w:rPr>
          <w:rStyle w:val="A1"/>
          <w:rFonts w:asciiTheme="minorHAnsi" w:hAnsiTheme="minorHAnsi" w:cstheme="minorHAnsi"/>
        </w:rPr>
        <w:t>valuable. After all, the smaller your staff, the more detrimental it can be when a valued employee needs to leave work, and many small business</w:t>
      </w:r>
      <w:r w:rsidR="00265108">
        <w:rPr>
          <w:rStyle w:val="A1"/>
          <w:rFonts w:asciiTheme="minorHAnsi" w:hAnsiTheme="minorHAnsi" w:cstheme="minorHAnsi"/>
        </w:rPr>
        <w:t>es</w:t>
      </w:r>
      <w:r w:rsidR="00305103">
        <w:rPr>
          <w:rStyle w:val="A1"/>
          <w:rFonts w:asciiTheme="minorHAnsi" w:hAnsiTheme="minorHAnsi" w:cstheme="minorHAnsi"/>
        </w:rPr>
        <w:t xml:space="preserve"> lack experience in SAW/RTW practices. </w:t>
      </w:r>
      <w:r w:rsidRPr="00B17677">
        <w:rPr>
          <w:rStyle w:val="A1"/>
          <w:rFonts w:asciiTheme="minorHAnsi" w:hAnsiTheme="minorHAnsi" w:cstheme="minorHAnsi"/>
        </w:rPr>
        <w:t xml:space="preserve">RETAIN will be there to provide you with </w:t>
      </w:r>
      <w:r w:rsidR="00C44865">
        <w:rPr>
          <w:rStyle w:val="A1"/>
          <w:rFonts w:asciiTheme="minorHAnsi" w:hAnsiTheme="minorHAnsi" w:cstheme="minorHAnsi"/>
        </w:rPr>
        <w:t xml:space="preserve">the </w:t>
      </w:r>
      <w:r w:rsidRPr="00B17677">
        <w:rPr>
          <w:rStyle w:val="A1"/>
          <w:rFonts w:asciiTheme="minorHAnsi" w:hAnsiTheme="minorHAnsi" w:cstheme="minorHAnsi"/>
        </w:rPr>
        <w:t xml:space="preserve">education and guidance </w:t>
      </w:r>
      <w:r w:rsidR="00C44865">
        <w:rPr>
          <w:rStyle w:val="A1"/>
          <w:rFonts w:asciiTheme="minorHAnsi" w:hAnsiTheme="minorHAnsi" w:cstheme="minorHAnsi"/>
        </w:rPr>
        <w:t xml:space="preserve">you need. </w:t>
      </w:r>
    </w:p>
    <w:p w14:paraId="411F65F6" w14:textId="77777777" w:rsidR="00E30FA7" w:rsidRDefault="00B15EC3" w:rsidP="00E30FA7">
      <w:pPr>
        <w:pStyle w:val="ListParagraph"/>
        <w:numPr>
          <w:ilvl w:val="0"/>
          <w:numId w:val="16"/>
        </w:numPr>
        <w:shd w:val="clear" w:color="auto" w:fill="auto"/>
        <w:spacing w:after="200" w:line="276" w:lineRule="auto"/>
        <w:ind w:left="720"/>
        <w:rPr>
          <w:rStyle w:val="A1"/>
          <w:rFonts w:asciiTheme="minorHAnsi" w:hAnsiTheme="minorHAnsi" w:cstheme="minorHAnsi"/>
        </w:rPr>
      </w:pPr>
      <w:r w:rsidRPr="008B752E">
        <w:rPr>
          <w:rStyle w:val="A1"/>
          <w:rFonts w:asciiTheme="minorHAnsi" w:hAnsiTheme="minorHAnsi" w:cstheme="minorHAnsi"/>
        </w:rPr>
        <w:t xml:space="preserve">Helping people with acquired illnesses or injuries get back to work typically involves </w:t>
      </w:r>
      <w:r w:rsidR="008B752E" w:rsidRPr="000F3B33">
        <w:rPr>
          <w:rStyle w:val="A1"/>
          <w:rFonts w:asciiTheme="minorHAnsi" w:hAnsiTheme="minorHAnsi" w:cstheme="minorHAnsi"/>
          <w:b/>
          <w:bCs/>
        </w:rPr>
        <w:t xml:space="preserve">common sense </w:t>
      </w:r>
      <w:r w:rsidRPr="000F3B33">
        <w:rPr>
          <w:rStyle w:val="A1"/>
          <w:rFonts w:asciiTheme="minorHAnsi" w:hAnsiTheme="minorHAnsi" w:cstheme="minorHAnsi"/>
          <w:b/>
          <w:bCs/>
        </w:rPr>
        <w:t>strategies</w:t>
      </w:r>
      <w:r w:rsidRPr="008B752E">
        <w:rPr>
          <w:rStyle w:val="A1"/>
          <w:rFonts w:asciiTheme="minorHAnsi" w:hAnsiTheme="minorHAnsi" w:cstheme="minorHAnsi"/>
        </w:rPr>
        <w:t xml:space="preserve"> that can benefit all workers</w:t>
      </w:r>
      <w:r w:rsidR="008B752E" w:rsidRPr="008B752E">
        <w:rPr>
          <w:rStyle w:val="A1"/>
          <w:rFonts w:asciiTheme="minorHAnsi" w:hAnsiTheme="minorHAnsi" w:cstheme="minorHAnsi"/>
        </w:rPr>
        <w:t>. These include p</w:t>
      </w:r>
      <w:r w:rsidRPr="008B752E">
        <w:rPr>
          <w:rStyle w:val="A1"/>
          <w:rFonts w:asciiTheme="minorHAnsi" w:hAnsiTheme="minorHAnsi" w:cstheme="minorHAnsi"/>
        </w:rPr>
        <w:t>art-time hours</w:t>
      </w:r>
      <w:r w:rsidR="008B752E" w:rsidRPr="008B752E">
        <w:rPr>
          <w:rStyle w:val="A1"/>
          <w:rFonts w:asciiTheme="minorHAnsi" w:hAnsiTheme="minorHAnsi" w:cstheme="minorHAnsi"/>
        </w:rPr>
        <w:t>, m</w:t>
      </w:r>
      <w:r w:rsidRPr="008B752E">
        <w:rPr>
          <w:rStyle w:val="A1"/>
          <w:rFonts w:asciiTheme="minorHAnsi" w:hAnsiTheme="minorHAnsi" w:cstheme="minorHAnsi"/>
        </w:rPr>
        <w:t>odified job duties</w:t>
      </w:r>
      <w:r w:rsidR="008B752E" w:rsidRPr="008B752E">
        <w:rPr>
          <w:rStyle w:val="A1"/>
          <w:rFonts w:asciiTheme="minorHAnsi" w:hAnsiTheme="minorHAnsi" w:cstheme="minorHAnsi"/>
        </w:rPr>
        <w:t>, t</w:t>
      </w:r>
      <w:r w:rsidRPr="008B752E">
        <w:rPr>
          <w:rStyle w:val="A1"/>
          <w:rFonts w:asciiTheme="minorHAnsi" w:hAnsiTheme="minorHAnsi" w:cstheme="minorHAnsi"/>
        </w:rPr>
        <w:t>elecommuting</w:t>
      </w:r>
      <w:r w:rsidR="008B752E" w:rsidRPr="008B752E">
        <w:rPr>
          <w:rStyle w:val="A1"/>
          <w:rFonts w:asciiTheme="minorHAnsi" w:hAnsiTheme="minorHAnsi" w:cstheme="minorHAnsi"/>
        </w:rPr>
        <w:t>, t</w:t>
      </w:r>
      <w:r w:rsidRPr="008B752E">
        <w:rPr>
          <w:rStyle w:val="A1"/>
          <w:rFonts w:asciiTheme="minorHAnsi" w:hAnsiTheme="minorHAnsi" w:cstheme="minorHAnsi"/>
        </w:rPr>
        <w:t>emporary re-assignment to another job</w:t>
      </w:r>
      <w:r w:rsidR="008B752E" w:rsidRPr="008B752E">
        <w:rPr>
          <w:rStyle w:val="A1"/>
          <w:rFonts w:asciiTheme="minorHAnsi" w:hAnsiTheme="minorHAnsi" w:cstheme="minorHAnsi"/>
        </w:rPr>
        <w:t xml:space="preserve">, and </w:t>
      </w:r>
      <w:r w:rsidR="008B752E">
        <w:rPr>
          <w:rStyle w:val="A1"/>
          <w:rFonts w:asciiTheme="minorHAnsi" w:hAnsiTheme="minorHAnsi" w:cstheme="minorHAnsi"/>
        </w:rPr>
        <w:t>r</w:t>
      </w:r>
      <w:r w:rsidRPr="008B752E">
        <w:rPr>
          <w:rStyle w:val="A1"/>
          <w:rFonts w:asciiTheme="minorHAnsi" w:hAnsiTheme="minorHAnsi" w:cstheme="minorHAnsi"/>
        </w:rPr>
        <w:t>easonable accommodations to the workstation</w:t>
      </w:r>
      <w:r w:rsidR="008B752E">
        <w:rPr>
          <w:rStyle w:val="A1"/>
          <w:rFonts w:asciiTheme="minorHAnsi" w:hAnsiTheme="minorHAnsi" w:cstheme="minorHAnsi"/>
        </w:rPr>
        <w:t>.</w:t>
      </w:r>
    </w:p>
    <w:p w14:paraId="4A777AEF" w14:textId="22BEC168" w:rsidR="00B15EC3" w:rsidRPr="00E30FA7" w:rsidRDefault="008B752E" w:rsidP="00E30FA7">
      <w:pPr>
        <w:pStyle w:val="ListParagraph"/>
        <w:numPr>
          <w:ilvl w:val="0"/>
          <w:numId w:val="16"/>
        </w:numPr>
        <w:shd w:val="clear" w:color="auto" w:fill="auto"/>
        <w:spacing w:after="200" w:line="276" w:lineRule="auto"/>
        <w:ind w:left="720"/>
        <w:rPr>
          <w:rStyle w:val="A1"/>
          <w:rFonts w:asciiTheme="minorHAnsi" w:hAnsiTheme="minorHAnsi" w:cstheme="minorHAnsi"/>
        </w:rPr>
      </w:pPr>
      <w:r w:rsidRPr="00E30FA7">
        <w:rPr>
          <w:rStyle w:val="A1"/>
          <w:rFonts w:asciiTheme="minorHAnsi" w:hAnsiTheme="minorHAnsi" w:cstheme="minorHAnsi"/>
        </w:rPr>
        <w:t>R</w:t>
      </w:r>
      <w:r w:rsidR="00B15EC3" w:rsidRPr="00E30FA7">
        <w:rPr>
          <w:rStyle w:val="A1"/>
          <w:rFonts w:asciiTheme="minorHAnsi" w:hAnsiTheme="minorHAnsi" w:cstheme="minorHAnsi"/>
        </w:rPr>
        <w:t>emember</w:t>
      </w:r>
      <w:r w:rsidRPr="00E30FA7">
        <w:rPr>
          <w:rStyle w:val="A1"/>
          <w:rFonts w:asciiTheme="minorHAnsi" w:hAnsiTheme="minorHAnsi" w:cstheme="minorHAnsi"/>
        </w:rPr>
        <w:t xml:space="preserve"> that </w:t>
      </w:r>
      <w:r w:rsidR="00B15EC3" w:rsidRPr="000F3B33">
        <w:rPr>
          <w:rStyle w:val="A1"/>
          <w:rFonts w:asciiTheme="minorHAnsi" w:hAnsiTheme="minorHAnsi" w:cstheme="minorHAnsi"/>
          <w:b/>
          <w:bCs/>
        </w:rPr>
        <w:t xml:space="preserve">workplace accommodations are </w:t>
      </w:r>
      <w:proofErr w:type="gramStart"/>
      <w:r w:rsidR="00B15EC3" w:rsidRPr="000F3B33">
        <w:rPr>
          <w:rStyle w:val="A1"/>
          <w:rFonts w:asciiTheme="minorHAnsi" w:hAnsiTheme="minorHAnsi" w:cstheme="minorHAnsi"/>
          <w:b/>
          <w:bCs/>
        </w:rPr>
        <w:t>really just</w:t>
      </w:r>
      <w:proofErr w:type="gramEnd"/>
      <w:r w:rsidR="00B15EC3" w:rsidRPr="000F3B33">
        <w:rPr>
          <w:rStyle w:val="A1"/>
          <w:rFonts w:asciiTheme="minorHAnsi" w:hAnsiTheme="minorHAnsi" w:cstheme="minorHAnsi"/>
          <w:b/>
          <w:bCs/>
        </w:rPr>
        <w:t xml:space="preserve"> “productivity enhancements”</w:t>
      </w:r>
      <w:r w:rsidR="00B15EC3" w:rsidRPr="00E30FA7">
        <w:rPr>
          <w:rStyle w:val="A1"/>
          <w:rFonts w:asciiTheme="minorHAnsi" w:hAnsiTheme="minorHAnsi" w:cstheme="minorHAnsi"/>
        </w:rPr>
        <w:t xml:space="preserve"> that help someone do their job better—and they </w:t>
      </w:r>
      <w:r w:rsidR="006B317A">
        <w:rPr>
          <w:rStyle w:val="A1"/>
          <w:rFonts w:asciiTheme="minorHAnsi" w:hAnsiTheme="minorHAnsi" w:cstheme="minorHAnsi"/>
        </w:rPr>
        <w:t xml:space="preserve">aren’t often difficult to </w:t>
      </w:r>
      <w:r w:rsidR="00B15EC3" w:rsidRPr="00E30FA7">
        <w:rPr>
          <w:rStyle w:val="A1"/>
          <w:rFonts w:asciiTheme="minorHAnsi" w:hAnsiTheme="minorHAnsi" w:cstheme="minorHAnsi"/>
        </w:rPr>
        <w:t>implement. According to the Job Accommodation Network (JAN), m</w:t>
      </w:r>
      <w:r w:rsidR="006B317A">
        <w:rPr>
          <w:rStyle w:val="A1"/>
          <w:rFonts w:asciiTheme="minorHAnsi" w:hAnsiTheme="minorHAnsi" w:cstheme="minorHAnsi"/>
        </w:rPr>
        <w:t>any</w:t>
      </w:r>
      <w:r w:rsidR="00B15EC3" w:rsidRPr="00E30FA7">
        <w:rPr>
          <w:rStyle w:val="A1"/>
          <w:rFonts w:asciiTheme="minorHAnsi" w:hAnsiTheme="minorHAnsi" w:cstheme="minorHAnsi"/>
        </w:rPr>
        <w:t xml:space="preserve"> workplace accommodations are low cost or no cost. JAN’s annual survey of employers consistently indicates that a high percentage (59%) of accommodations cost absolutely nothing to make, while the rest have a typical cost of only $500.</w:t>
      </w:r>
    </w:p>
    <w:p w14:paraId="00B73DB0" w14:textId="2A48FACB" w:rsidR="001B11E4" w:rsidRDefault="001B11E4" w:rsidP="003E11A8">
      <w:pPr>
        <w:pStyle w:val="Heading2"/>
      </w:pPr>
      <w:bookmarkStart w:id="10" w:name="_Toc21432414"/>
      <w:r w:rsidRPr="00CC40D4">
        <w:t>C</w:t>
      </w:r>
      <w:r>
        <w:t xml:space="preserve">ommunications and Outreach Tactics </w:t>
      </w:r>
      <w:r w:rsidR="00675C44">
        <w:t>Targeting</w:t>
      </w:r>
      <w:r w:rsidRPr="00CC40D4">
        <w:t xml:space="preserve"> Employers</w:t>
      </w:r>
      <w:bookmarkEnd w:id="10"/>
    </w:p>
    <w:p w14:paraId="4CC9F890" w14:textId="791BAFDB" w:rsidR="00EC2A79" w:rsidRPr="00EC2A79" w:rsidRDefault="00EC2A79" w:rsidP="00EC2A79">
      <w:pPr>
        <w:ind w:left="0"/>
        <w:rPr>
          <w:sz w:val="22"/>
          <w:szCs w:val="23"/>
        </w:rPr>
      </w:pPr>
      <w:r w:rsidRPr="00EC2A79">
        <w:rPr>
          <w:sz w:val="22"/>
          <w:szCs w:val="23"/>
        </w:rPr>
        <w:t>Participants in the CoP</w:t>
      </w:r>
      <w:r>
        <w:rPr>
          <w:sz w:val="22"/>
          <w:szCs w:val="23"/>
        </w:rPr>
        <w:t xml:space="preserve"> mentioned </w:t>
      </w:r>
      <w:proofErr w:type="gramStart"/>
      <w:r>
        <w:rPr>
          <w:sz w:val="22"/>
          <w:szCs w:val="23"/>
        </w:rPr>
        <w:t>a number of</w:t>
      </w:r>
      <w:proofErr w:type="gramEnd"/>
      <w:r>
        <w:rPr>
          <w:sz w:val="22"/>
          <w:szCs w:val="23"/>
        </w:rPr>
        <w:t xml:space="preserve"> materials and tactics that they are using, or plan to use, to </w:t>
      </w:r>
      <w:r w:rsidR="003222FB">
        <w:rPr>
          <w:sz w:val="22"/>
          <w:szCs w:val="23"/>
        </w:rPr>
        <w:t>educate and engage</w:t>
      </w:r>
      <w:r>
        <w:rPr>
          <w:sz w:val="22"/>
          <w:szCs w:val="23"/>
        </w:rPr>
        <w:t xml:space="preserve"> employer audiences.</w:t>
      </w:r>
      <w:r w:rsidR="003222FB">
        <w:rPr>
          <w:sz w:val="22"/>
          <w:szCs w:val="23"/>
        </w:rPr>
        <w:t xml:space="preserve"> Examples </w:t>
      </w:r>
      <w:r w:rsidR="00833BC9">
        <w:rPr>
          <w:sz w:val="22"/>
          <w:szCs w:val="23"/>
        </w:rPr>
        <w:t xml:space="preserve">cited by participants and presenters </w:t>
      </w:r>
      <w:r w:rsidR="003222FB">
        <w:rPr>
          <w:sz w:val="22"/>
          <w:szCs w:val="23"/>
        </w:rPr>
        <w:t>include:</w:t>
      </w:r>
    </w:p>
    <w:p w14:paraId="07C1AB32" w14:textId="77777777" w:rsidR="00175131" w:rsidRPr="00C72D73" w:rsidRDefault="001B11E4" w:rsidP="001B11E4">
      <w:pPr>
        <w:pStyle w:val="ListParagraph"/>
        <w:numPr>
          <w:ilvl w:val="0"/>
          <w:numId w:val="23"/>
        </w:numPr>
        <w:rPr>
          <w:sz w:val="22"/>
          <w:szCs w:val="23"/>
        </w:rPr>
      </w:pPr>
      <w:r w:rsidRPr="00C72D73">
        <w:rPr>
          <w:sz w:val="22"/>
          <w:szCs w:val="23"/>
        </w:rPr>
        <w:t xml:space="preserve">Materials development </w:t>
      </w:r>
    </w:p>
    <w:p w14:paraId="3DD494DE" w14:textId="7D102068" w:rsidR="00175131" w:rsidRPr="00C72D73" w:rsidRDefault="00175131" w:rsidP="00175131">
      <w:pPr>
        <w:pStyle w:val="ListParagraph"/>
        <w:numPr>
          <w:ilvl w:val="1"/>
          <w:numId w:val="23"/>
        </w:numPr>
        <w:rPr>
          <w:sz w:val="22"/>
          <w:szCs w:val="23"/>
        </w:rPr>
      </w:pPr>
      <w:r w:rsidRPr="00C72D73">
        <w:rPr>
          <w:sz w:val="22"/>
          <w:szCs w:val="23"/>
        </w:rPr>
        <w:t>Fact sheets</w:t>
      </w:r>
    </w:p>
    <w:p w14:paraId="41FE4DA1" w14:textId="056A9257" w:rsidR="00175131" w:rsidRPr="00C72D73" w:rsidRDefault="00175131" w:rsidP="00175131">
      <w:pPr>
        <w:pStyle w:val="ListParagraph"/>
        <w:numPr>
          <w:ilvl w:val="1"/>
          <w:numId w:val="23"/>
        </w:numPr>
        <w:rPr>
          <w:sz w:val="22"/>
          <w:szCs w:val="23"/>
        </w:rPr>
      </w:pPr>
      <w:r w:rsidRPr="00C72D73">
        <w:rPr>
          <w:sz w:val="22"/>
          <w:szCs w:val="23"/>
        </w:rPr>
        <w:t>Brochures</w:t>
      </w:r>
    </w:p>
    <w:p w14:paraId="6C4C9681" w14:textId="1F929D76" w:rsidR="00175131" w:rsidRPr="00C72D73" w:rsidRDefault="00175131" w:rsidP="00175131">
      <w:pPr>
        <w:pStyle w:val="ListParagraph"/>
        <w:numPr>
          <w:ilvl w:val="1"/>
          <w:numId w:val="23"/>
        </w:numPr>
        <w:rPr>
          <w:sz w:val="22"/>
          <w:szCs w:val="23"/>
        </w:rPr>
      </w:pPr>
      <w:r w:rsidRPr="00C72D73">
        <w:rPr>
          <w:sz w:val="22"/>
          <w:szCs w:val="23"/>
        </w:rPr>
        <w:t>Handbooks</w:t>
      </w:r>
    </w:p>
    <w:p w14:paraId="1B71E275" w14:textId="25DABC6E" w:rsidR="00175131" w:rsidRPr="00C72D73" w:rsidRDefault="00175131" w:rsidP="00175131">
      <w:pPr>
        <w:pStyle w:val="ListParagraph"/>
        <w:numPr>
          <w:ilvl w:val="1"/>
          <w:numId w:val="23"/>
        </w:numPr>
        <w:rPr>
          <w:sz w:val="22"/>
          <w:szCs w:val="23"/>
        </w:rPr>
      </w:pPr>
      <w:r w:rsidRPr="00C72D73">
        <w:rPr>
          <w:sz w:val="22"/>
          <w:szCs w:val="23"/>
        </w:rPr>
        <w:t>Flyers</w:t>
      </w:r>
    </w:p>
    <w:p w14:paraId="7DF4ED97" w14:textId="2B1B0DDC" w:rsidR="00175131" w:rsidRPr="00C72D73" w:rsidRDefault="00175131" w:rsidP="00175131">
      <w:pPr>
        <w:pStyle w:val="ListParagraph"/>
        <w:numPr>
          <w:ilvl w:val="1"/>
          <w:numId w:val="23"/>
        </w:numPr>
        <w:rPr>
          <w:sz w:val="22"/>
          <w:szCs w:val="23"/>
        </w:rPr>
      </w:pPr>
      <w:r w:rsidRPr="00C72D73">
        <w:rPr>
          <w:sz w:val="22"/>
          <w:szCs w:val="23"/>
        </w:rPr>
        <w:t>Infographics</w:t>
      </w:r>
    </w:p>
    <w:p w14:paraId="47EF7841" w14:textId="7BCA57D5" w:rsidR="00175131" w:rsidRPr="00C72D73" w:rsidRDefault="00175131" w:rsidP="00175131">
      <w:pPr>
        <w:pStyle w:val="ListParagraph"/>
        <w:numPr>
          <w:ilvl w:val="1"/>
          <w:numId w:val="23"/>
        </w:numPr>
        <w:rPr>
          <w:sz w:val="22"/>
          <w:szCs w:val="23"/>
        </w:rPr>
      </w:pPr>
      <w:r w:rsidRPr="00C72D73">
        <w:rPr>
          <w:sz w:val="22"/>
          <w:szCs w:val="23"/>
        </w:rPr>
        <w:t>Newsletters</w:t>
      </w:r>
    </w:p>
    <w:p w14:paraId="4F98FAF4" w14:textId="1C98816A" w:rsidR="00175131" w:rsidRPr="00C72D73" w:rsidRDefault="00175131" w:rsidP="00175131">
      <w:pPr>
        <w:pStyle w:val="ListParagraph"/>
        <w:numPr>
          <w:ilvl w:val="1"/>
          <w:numId w:val="23"/>
        </w:numPr>
        <w:rPr>
          <w:sz w:val="22"/>
          <w:szCs w:val="23"/>
        </w:rPr>
      </w:pPr>
      <w:r w:rsidRPr="00C72D73">
        <w:rPr>
          <w:sz w:val="22"/>
          <w:szCs w:val="23"/>
        </w:rPr>
        <w:t>Toolkits</w:t>
      </w:r>
    </w:p>
    <w:p w14:paraId="21A97CE0" w14:textId="15CAC14B" w:rsidR="00175131" w:rsidRPr="00C72D73" w:rsidRDefault="00175131" w:rsidP="00175131">
      <w:pPr>
        <w:pStyle w:val="ListParagraph"/>
        <w:numPr>
          <w:ilvl w:val="1"/>
          <w:numId w:val="23"/>
        </w:numPr>
        <w:rPr>
          <w:sz w:val="22"/>
          <w:szCs w:val="23"/>
        </w:rPr>
      </w:pPr>
      <w:r w:rsidRPr="00C72D73">
        <w:rPr>
          <w:sz w:val="22"/>
          <w:szCs w:val="23"/>
        </w:rPr>
        <w:t>Training modules</w:t>
      </w:r>
    </w:p>
    <w:p w14:paraId="6FF161A9" w14:textId="7599462A" w:rsidR="001A291A" w:rsidRPr="00C72D73" w:rsidRDefault="00175131" w:rsidP="00175131">
      <w:pPr>
        <w:pStyle w:val="ListParagraph"/>
        <w:numPr>
          <w:ilvl w:val="1"/>
          <w:numId w:val="23"/>
        </w:numPr>
        <w:rPr>
          <w:sz w:val="22"/>
          <w:szCs w:val="23"/>
        </w:rPr>
      </w:pPr>
      <w:r w:rsidRPr="00C72D73">
        <w:rPr>
          <w:sz w:val="22"/>
          <w:szCs w:val="23"/>
        </w:rPr>
        <w:t>Websites</w:t>
      </w:r>
    </w:p>
    <w:p w14:paraId="3B5CAC66" w14:textId="06F80DA7" w:rsidR="00175131" w:rsidRPr="00C72D73" w:rsidRDefault="00175131" w:rsidP="00175131">
      <w:pPr>
        <w:pStyle w:val="ListParagraph"/>
        <w:numPr>
          <w:ilvl w:val="1"/>
          <w:numId w:val="23"/>
        </w:numPr>
        <w:rPr>
          <w:sz w:val="22"/>
          <w:szCs w:val="23"/>
        </w:rPr>
      </w:pPr>
      <w:r w:rsidRPr="00C72D73">
        <w:rPr>
          <w:sz w:val="22"/>
          <w:szCs w:val="23"/>
        </w:rPr>
        <w:t>Videos</w:t>
      </w:r>
    </w:p>
    <w:p w14:paraId="03CB43F3" w14:textId="2C4C52AD" w:rsidR="00175131" w:rsidRPr="00C72D73" w:rsidRDefault="00175131" w:rsidP="00175131">
      <w:pPr>
        <w:pStyle w:val="ListParagraph"/>
        <w:numPr>
          <w:ilvl w:val="1"/>
          <w:numId w:val="23"/>
        </w:numPr>
        <w:rPr>
          <w:sz w:val="22"/>
          <w:szCs w:val="23"/>
        </w:rPr>
      </w:pPr>
      <w:r w:rsidRPr="00C72D73">
        <w:rPr>
          <w:sz w:val="22"/>
          <w:szCs w:val="23"/>
        </w:rPr>
        <w:t>Success stories</w:t>
      </w:r>
    </w:p>
    <w:p w14:paraId="02B035C7" w14:textId="034938F7" w:rsidR="001B11E4" w:rsidRPr="00C72D73" w:rsidRDefault="001B11E4" w:rsidP="001B11E4">
      <w:pPr>
        <w:pStyle w:val="ListParagraph"/>
        <w:numPr>
          <w:ilvl w:val="0"/>
          <w:numId w:val="23"/>
        </w:numPr>
        <w:rPr>
          <w:sz w:val="22"/>
          <w:szCs w:val="23"/>
        </w:rPr>
      </w:pPr>
      <w:r w:rsidRPr="00C72D73">
        <w:rPr>
          <w:sz w:val="22"/>
          <w:szCs w:val="23"/>
        </w:rPr>
        <w:t xml:space="preserve">Email marketing </w:t>
      </w:r>
      <w:r w:rsidR="00175131" w:rsidRPr="00C72D73">
        <w:rPr>
          <w:sz w:val="22"/>
          <w:szCs w:val="23"/>
        </w:rPr>
        <w:t xml:space="preserve"> </w:t>
      </w:r>
    </w:p>
    <w:p w14:paraId="22CECE82" w14:textId="4C9F38EF" w:rsidR="001B11E4" w:rsidRPr="00C72D73" w:rsidRDefault="001B11E4" w:rsidP="001B11E4">
      <w:pPr>
        <w:pStyle w:val="ListParagraph"/>
        <w:numPr>
          <w:ilvl w:val="0"/>
          <w:numId w:val="23"/>
        </w:numPr>
        <w:rPr>
          <w:sz w:val="22"/>
          <w:szCs w:val="23"/>
        </w:rPr>
      </w:pPr>
      <w:r w:rsidRPr="00C72D73">
        <w:rPr>
          <w:sz w:val="22"/>
          <w:szCs w:val="23"/>
        </w:rPr>
        <w:t>Paid advertising</w:t>
      </w:r>
    </w:p>
    <w:p w14:paraId="089D6E6A" w14:textId="27B3DD52" w:rsidR="001B11E4" w:rsidRPr="00C72D73" w:rsidRDefault="001B11E4" w:rsidP="001B11E4">
      <w:pPr>
        <w:pStyle w:val="ListParagraph"/>
        <w:numPr>
          <w:ilvl w:val="0"/>
          <w:numId w:val="23"/>
        </w:numPr>
        <w:rPr>
          <w:sz w:val="22"/>
          <w:szCs w:val="23"/>
        </w:rPr>
      </w:pPr>
      <w:r w:rsidRPr="00C72D73">
        <w:rPr>
          <w:sz w:val="22"/>
          <w:szCs w:val="23"/>
        </w:rPr>
        <w:t>Social media campaigns</w:t>
      </w:r>
    </w:p>
    <w:p w14:paraId="3A92BBDE" w14:textId="77CF3592" w:rsidR="001B11E4" w:rsidRPr="00C72D73" w:rsidRDefault="001B11E4" w:rsidP="001B11E4">
      <w:pPr>
        <w:pStyle w:val="ListParagraph"/>
        <w:numPr>
          <w:ilvl w:val="0"/>
          <w:numId w:val="23"/>
        </w:numPr>
        <w:rPr>
          <w:sz w:val="22"/>
          <w:szCs w:val="23"/>
        </w:rPr>
      </w:pPr>
      <w:r w:rsidRPr="00C72D73">
        <w:rPr>
          <w:sz w:val="22"/>
          <w:szCs w:val="23"/>
        </w:rPr>
        <w:t>Speeches</w:t>
      </w:r>
      <w:r w:rsidR="00265108" w:rsidRPr="00C72D73">
        <w:rPr>
          <w:sz w:val="22"/>
          <w:szCs w:val="23"/>
        </w:rPr>
        <w:t xml:space="preserve">, </w:t>
      </w:r>
      <w:r w:rsidRPr="00C72D73">
        <w:rPr>
          <w:sz w:val="22"/>
          <w:szCs w:val="23"/>
        </w:rPr>
        <w:t>presentations</w:t>
      </w:r>
      <w:r w:rsidR="00265108" w:rsidRPr="00C72D73">
        <w:rPr>
          <w:sz w:val="22"/>
          <w:szCs w:val="23"/>
        </w:rPr>
        <w:t>, and trainings</w:t>
      </w:r>
    </w:p>
    <w:p w14:paraId="7A09F187" w14:textId="7C07365C" w:rsidR="00D008AC" w:rsidRDefault="000426CA" w:rsidP="00D008AC">
      <w:pPr>
        <w:pStyle w:val="Heading1"/>
      </w:pPr>
      <w:r>
        <w:br w:type="page"/>
      </w:r>
      <w:r w:rsidR="00D008AC">
        <w:lastRenderedPageBreak/>
        <w:br/>
      </w:r>
      <w:bookmarkStart w:id="11" w:name="_Toc21432415"/>
      <w:r w:rsidR="00552837" w:rsidRPr="00CC40D4">
        <w:t xml:space="preserve">Channels for </w:t>
      </w:r>
      <w:r w:rsidR="003E11A8">
        <w:t xml:space="preserve">Identifying and </w:t>
      </w:r>
      <w:r w:rsidR="00552837" w:rsidRPr="00CC40D4">
        <w:t>Reaching Employers</w:t>
      </w:r>
      <w:bookmarkEnd w:id="11"/>
    </w:p>
    <w:p w14:paraId="171DD5B4" w14:textId="3F2F9998" w:rsidR="003222FB" w:rsidRDefault="003222FB" w:rsidP="00D008AC">
      <w:pPr>
        <w:shd w:val="clear" w:color="auto" w:fill="auto"/>
        <w:spacing w:after="0"/>
        <w:ind w:left="0"/>
        <w:rPr>
          <w:color w:val="auto"/>
          <w:sz w:val="22"/>
          <w:szCs w:val="23"/>
        </w:rPr>
      </w:pPr>
      <w:r>
        <w:rPr>
          <w:color w:val="auto"/>
          <w:sz w:val="22"/>
          <w:szCs w:val="23"/>
        </w:rPr>
        <w:t xml:space="preserve">When it comes to </w:t>
      </w:r>
      <w:r w:rsidR="00851089">
        <w:rPr>
          <w:color w:val="auto"/>
          <w:sz w:val="22"/>
          <w:szCs w:val="23"/>
        </w:rPr>
        <w:t xml:space="preserve">recruiting employer partners and </w:t>
      </w:r>
      <w:r>
        <w:rPr>
          <w:color w:val="auto"/>
          <w:sz w:val="22"/>
          <w:szCs w:val="23"/>
        </w:rPr>
        <w:t xml:space="preserve">targeting </w:t>
      </w:r>
      <w:r w:rsidR="00851089">
        <w:rPr>
          <w:color w:val="auto"/>
          <w:sz w:val="22"/>
          <w:szCs w:val="23"/>
        </w:rPr>
        <w:t xml:space="preserve">them </w:t>
      </w:r>
      <w:r>
        <w:rPr>
          <w:color w:val="auto"/>
          <w:sz w:val="22"/>
          <w:szCs w:val="23"/>
        </w:rPr>
        <w:t xml:space="preserve">with key messaging about RETAIN, there are </w:t>
      </w:r>
      <w:proofErr w:type="gramStart"/>
      <w:r>
        <w:rPr>
          <w:color w:val="auto"/>
          <w:sz w:val="22"/>
          <w:szCs w:val="23"/>
        </w:rPr>
        <w:t>a number of</w:t>
      </w:r>
      <w:proofErr w:type="gramEnd"/>
      <w:r>
        <w:rPr>
          <w:color w:val="auto"/>
          <w:sz w:val="22"/>
          <w:szCs w:val="23"/>
        </w:rPr>
        <w:t xml:space="preserve"> business and workforce organizations that can serve as key channels. Some recommendations from CoP presenters include the following:</w:t>
      </w:r>
    </w:p>
    <w:p w14:paraId="2EE42D48" w14:textId="77777777" w:rsidR="00D008AC" w:rsidRPr="00D008AC" w:rsidRDefault="00D008AC" w:rsidP="00D008AC">
      <w:pPr>
        <w:shd w:val="clear" w:color="auto" w:fill="auto"/>
        <w:spacing w:after="0"/>
        <w:ind w:left="0"/>
      </w:pPr>
    </w:p>
    <w:p w14:paraId="47857C12" w14:textId="33C2B34B" w:rsidR="003222FB" w:rsidRPr="001C6FB2" w:rsidRDefault="003222FB" w:rsidP="003222FB">
      <w:pPr>
        <w:pStyle w:val="ListParagraph"/>
        <w:numPr>
          <w:ilvl w:val="0"/>
          <w:numId w:val="19"/>
        </w:numPr>
        <w:shd w:val="clear" w:color="auto" w:fill="auto"/>
        <w:spacing w:after="160" w:line="259" w:lineRule="auto"/>
        <w:ind w:left="360"/>
        <w:rPr>
          <w:sz w:val="22"/>
          <w:szCs w:val="22"/>
        </w:rPr>
      </w:pPr>
      <w:r w:rsidRPr="00C72D73">
        <w:rPr>
          <w:b/>
          <w:bCs/>
          <w:sz w:val="22"/>
          <w:szCs w:val="22"/>
        </w:rPr>
        <w:t>Business Intermediary Organizations</w:t>
      </w:r>
    </w:p>
    <w:p w14:paraId="4F651DB6" w14:textId="77777777" w:rsidR="001C6FB2" w:rsidRPr="00C72D73" w:rsidRDefault="001C6FB2" w:rsidP="001C6FB2">
      <w:pPr>
        <w:pStyle w:val="ListParagraph"/>
        <w:shd w:val="clear" w:color="auto" w:fill="auto"/>
        <w:spacing w:after="160" w:line="259" w:lineRule="auto"/>
        <w:ind w:left="360"/>
        <w:rPr>
          <w:sz w:val="22"/>
          <w:szCs w:val="22"/>
        </w:rPr>
      </w:pPr>
    </w:p>
    <w:p w14:paraId="66F5AC75" w14:textId="6640AA93" w:rsidR="003222FB" w:rsidRPr="003222FB" w:rsidRDefault="001F72F0" w:rsidP="003222FB">
      <w:pPr>
        <w:pStyle w:val="ListParagraph"/>
        <w:numPr>
          <w:ilvl w:val="0"/>
          <w:numId w:val="19"/>
        </w:numPr>
        <w:shd w:val="clear" w:color="auto" w:fill="auto"/>
        <w:spacing w:after="160" w:line="259" w:lineRule="auto"/>
        <w:rPr>
          <w:color w:val="auto"/>
          <w:sz w:val="22"/>
          <w:szCs w:val="22"/>
        </w:rPr>
      </w:pPr>
      <w:hyperlink r:id="rId8" w:history="1">
        <w:proofErr w:type="spellStart"/>
        <w:r w:rsidR="003222FB" w:rsidRPr="00C72D73">
          <w:rPr>
            <w:rStyle w:val="Hyperlink"/>
            <w:sz w:val="22"/>
            <w:szCs w:val="22"/>
          </w:rPr>
          <w:t>Disability:IN</w:t>
        </w:r>
        <w:proofErr w:type="spellEnd"/>
        <w:r w:rsidR="00833BC9">
          <w:rPr>
            <w:rStyle w:val="Hyperlink"/>
            <w:sz w:val="22"/>
            <w:szCs w:val="22"/>
          </w:rPr>
          <w:t xml:space="preserve"> affiliates  </w:t>
        </w:r>
        <w:r w:rsidR="003222FB" w:rsidRPr="00C72D73">
          <w:rPr>
            <w:rStyle w:val="Hyperlink"/>
            <w:sz w:val="22"/>
            <w:szCs w:val="22"/>
          </w:rPr>
          <w:t xml:space="preserve"> </w:t>
        </w:r>
      </w:hyperlink>
      <w:r w:rsidR="003222FB" w:rsidRPr="00C72D73">
        <w:rPr>
          <w:rStyle w:val="Hyperlink"/>
          <w:sz w:val="22"/>
          <w:szCs w:val="22"/>
        </w:rPr>
        <w:t xml:space="preserve"> </w:t>
      </w:r>
    </w:p>
    <w:p w14:paraId="79E5F03F" w14:textId="7C4B0D0D" w:rsidR="003222FB" w:rsidRPr="00C72D73" w:rsidRDefault="001F72F0" w:rsidP="003222FB">
      <w:pPr>
        <w:pStyle w:val="ListParagraph"/>
        <w:numPr>
          <w:ilvl w:val="0"/>
          <w:numId w:val="19"/>
        </w:numPr>
        <w:shd w:val="clear" w:color="auto" w:fill="auto"/>
        <w:spacing w:after="160" w:line="259" w:lineRule="auto"/>
        <w:rPr>
          <w:sz w:val="22"/>
          <w:szCs w:val="22"/>
        </w:rPr>
      </w:pPr>
      <w:hyperlink r:id="rId9" w:history="1">
        <w:r w:rsidR="003222FB" w:rsidRPr="00C72D73">
          <w:rPr>
            <w:rStyle w:val="Hyperlink"/>
            <w:sz w:val="22"/>
            <w:szCs w:val="22"/>
          </w:rPr>
          <w:t>National Business &amp; Disability Council (NBDC)</w:t>
        </w:r>
      </w:hyperlink>
      <w:r w:rsidR="003222FB" w:rsidRPr="00C72D73">
        <w:rPr>
          <w:rStyle w:val="Hyperlink"/>
          <w:sz w:val="22"/>
          <w:szCs w:val="22"/>
          <w:u w:val="none"/>
        </w:rPr>
        <w:t xml:space="preserve">  </w:t>
      </w:r>
      <w:r w:rsidR="00833BC9">
        <w:rPr>
          <w:sz w:val="22"/>
          <w:szCs w:val="22"/>
        </w:rPr>
        <w:t xml:space="preserve"> </w:t>
      </w:r>
      <w:r w:rsidR="003222FB" w:rsidRPr="00C72D73">
        <w:rPr>
          <w:sz w:val="22"/>
          <w:szCs w:val="22"/>
        </w:rPr>
        <w:t xml:space="preserve"> </w:t>
      </w:r>
    </w:p>
    <w:p w14:paraId="053EA8BC" w14:textId="785C8247" w:rsidR="003222FB" w:rsidRPr="00C72D73" w:rsidRDefault="001F72F0" w:rsidP="003222FB">
      <w:pPr>
        <w:pStyle w:val="ListParagraph"/>
        <w:numPr>
          <w:ilvl w:val="0"/>
          <w:numId w:val="19"/>
        </w:numPr>
        <w:shd w:val="clear" w:color="auto" w:fill="auto"/>
        <w:spacing w:after="160" w:line="259" w:lineRule="auto"/>
        <w:rPr>
          <w:sz w:val="22"/>
          <w:szCs w:val="22"/>
        </w:rPr>
      </w:pPr>
      <w:hyperlink r:id="rId10" w:history="1">
        <w:r w:rsidR="003222FB" w:rsidRPr="00C72D73">
          <w:rPr>
            <w:rStyle w:val="Hyperlink"/>
            <w:sz w:val="22"/>
            <w:szCs w:val="22"/>
          </w:rPr>
          <w:t>National Organization on Disability (NOD)</w:t>
        </w:r>
      </w:hyperlink>
    </w:p>
    <w:p w14:paraId="053512A3" w14:textId="19392061" w:rsidR="00486A01" w:rsidRPr="00833BC9" w:rsidRDefault="001F72F0" w:rsidP="00FE093C">
      <w:pPr>
        <w:pStyle w:val="ListParagraph"/>
        <w:numPr>
          <w:ilvl w:val="0"/>
          <w:numId w:val="19"/>
        </w:numPr>
        <w:shd w:val="clear" w:color="auto" w:fill="auto"/>
        <w:spacing w:after="160" w:line="259" w:lineRule="auto"/>
        <w:rPr>
          <w:sz w:val="22"/>
          <w:szCs w:val="22"/>
        </w:rPr>
      </w:pPr>
      <w:hyperlink r:id="rId11" w:history="1">
        <w:r w:rsidR="003222FB" w:rsidRPr="00833BC9">
          <w:rPr>
            <w:rStyle w:val="Hyperlink"/>
            <w:sz w:val="22"/>
            <w:szCs w:val="22"/>
          </w:rPr>
          <w:t>State Chambers of Commerce</w:t>
        </w:r>
      </w:hyperlink>
      <w:r w:rsidR="00833BC9" w:rsidRPr="00833BC9">
        <w:rPr>
          <w:rStyle w:val="Hyperlink"/>
          <w:sz w:val="22"/>
          <w:szCs w:val="22"/>
          <w:u w:val="none"/>
        </w:rPr>
        <w:t xml:space="preserve"> </w:t>
      </w:r>
      <w:r w:rsidR="00833BC9" w:rsidRPr="00833BC9">
        <w:rPr>
          <w:rFonts w:asciiTheme="minorHAnsi" w:hAnsiTheme="minorHAnsi"/>
          <w:color w:val="auto"/>
          <w:sz w:val="22"/>
          <w:szCs w:val="22"/>
          <w:shd w:val="clear" w:color="auto" w:fill="FFFFFF"/>
        </w:rPr>
        <w:t xml:space="preserve">and </w:t>
      </w:r>
      <w:r w:rsidR="00486A01" w:rsidRPr="00833BC9">
        <w:rPr>
          <w:rStyle w:val="Hyperlink"/>
          <w:sz w:val="22"/>
          <w:szCs w:val="22"/>
        </w:rPr>
        <w:t>Local Chambers of Commerce</w:t>
      </w:r>
    </w:p>
    <w:p w14:paraId="442913A7" w14:textId="4E548A98" w:rsidR="003222FB" w:rsidRPr="00C72D73" w:rsidRDefault="001F72F0" w:rsidP="003222FB">
      <w:pPr>
        <w:pStyle w:val="ListParagraph"/>
        <w:numPr>
          <w:ilvl w:val="0"/>
          <w:numId w:val="19"/>
        </w:numPr>
        <w:shd w:val="clear" w:color="auto" w:fill="auto"/>
        <w:spacing w:after="160" w:line="259" w:lineRule="auto"/>
        <w:rPr>
          <w:sz w:val="22"/>
          <w:szCs w:val="22"/>
        </w:rPr>
      </w:pPr>
      <w:hyperlink r:id="rId12" w:history="1">
        <w:r w:rsidR="003222FB" w:rsidRPr="00C72D73">
          <w:rPr>
            <w:rStyle w:val="Hyperlink"/>
            <w:sz w:val="22"/>
            <w:szCs w:val="22"/>
          </w:rPr>
          <w:t>Society for Human Resource Management (SHRM) state chapters</w:t>
        </w:r>
      </w:hyperlink>
    </w:p>
    <w:p w14:paraId="76E3B79F" w14:textId="1C55BF2A" w:rsidR="003222FB" w:rsidRPr="00C72D73" w:rsidRDefault="001F72F0" w:rsidP="003222FB">
      <w:pPr>
        <w:pStyle w:val="ListParagraph"/>
        <w:numPr>
          <w:ilvl w:val="0"/>
          <w:numId w:val="19"/>
        </w:numPr>
        <w:shd w:val="clear" w:color="auto" w:fill="auto"/>
        <w:spacing w:after="160" w:line="259" w:lineRule="auto"/>
        <w:rPr>
          <w:sz w:val="22"/>
          <w:szCs w:val="22"/>
        </w:rPr>
      </w:pPr>
      <w:hyperlink r:id="rId13" w:history="1">
        <w:r w:rsidR="003222FB" w:rsidRPr="00C72D73">
          <w:rPr>
            <w:rStyle w:val="Hyperlink"/>
            <w:sz w:val="22"/>
            <w:szCs w:val="22"/>
          </w:rPr>
          <w:t>State Workforce Development Boards</w:t>
        </w:r>
      </w:hyperlink>
    </w:p>
    <w:p w14:paraId="19083351" w14:textId="52F09C5A" w:rsidR="003222FB" w:rsidRPr="00C72D73" w:rsidRDefault="001F72F0" w:rsidP="003222FB">
      <w:pPr>
        <w:pStyle w:val="ListParagraph"/>
        <w:numPr>
          <w:ilvl w:val="0"/>
          <w:numId w:val="19"/>
        </w:numPr>
        <w:shd w:val="clear" w:color="auto" w:fill="auto"/>
        <w:spacing w:after="160" w:line="259" w:lineRule="auto"/>
        <w:rPr>
          <w:sz w:val="22"/>
          <w:szCs w:val="22"/>
        </w:rPr>
      </w:pPr>
      <w:hyperlink r:id="rId14" w:history="1">
        <w:r w:rsidR="00486A01" w:rsidRPr="00833BC9">
          <w:rPr>
            <w:rStyle w:val="Hyperlink"/>
            <w:sz w:val="22"/>
            <w:szCs w:val="22"/>
          </w:rPr>
          <w:t xml:space="preserve">Regional </w:t>
        </w:r>
        <w:r w:rsidR="003222FB" w:rsidRPr="00833BC9">
          <w:rPr>
            <w:rStyle w:val="Hyperlink"/>
            <w:sz w:val="22"/>
            <w:szCs w:val="22"/>
          </w:rPr>
          <w:t>Industry Liaison Groups</w:t>
        </w:r>
      </w:hyperlink>
      <w:r w:rsidR="003222FB" w:rsidRPr="00C72D73">
        <w:rPr>
          <w:sz w:val="22"/>
          <w:szCs w:val="22"/>
        </w:rPr>
        <w:t xml:space="preserve"> </w:t>
      </w:r>
    </w:p>
    <w:p w14:paraId="6AA57B45" w14:textId="321A785A" w:rsidR="003222FB" w:rsidRDefault="00486A01" w:rsidP="003222FB">
      <w:pPr>
        <w:pStyle w:val="ListParagraph"/>
        <w:numPr>
          <w:ilvl w:val="0"/>
          <w:numId w:val="19"/>
        </w:numPr>
        <w:shd w:val="clear" w:color="auto" w:fill="auto"/>
        <w:spacing w:after="160" w:line="259" w:lineRule="auto"/>
        <w:rPr>
          <w:sz w:val="22"/>
          <w:szCs w:val="22"/>
        </w:rPr>
      </w:pPr>
      <w:r>
        <w:rPr>
          <w:sz w:val="22"/>
          <w:szCs w:val="22"/>
        </w:rPr>
        <w:t>Local s</w:t>
      </w:r>
      <w:r w:rsidR="003222FB" w:rsidRPr="00C72D73">
        <w:rPr>
          <w:sz w:val="22"/>
          <w:szCs w:val="22"/>
        </w:rPr>
        <w:t>ervice organizations, such as Rotary, Kiwanis</w:t>
      </w:r>
      <w:r w:rsidR="00C72027">
        <w:rPr>
          <w:sz w:val="22"/>
          <w:szCs w:val="22"/>
        </w:rPr>
        <w:t>,</w:t>
      </w:r>
      <w:r w:rsidR="003222FB" w:rsidRPr="00C72D73">
        <w:rPr>
          <w:sz w:val="22"/>
          <w:szCs w:val="22"/>
        </w:rPr>
        <w:t xml:space="preserve"> or Lions Clubs</w:t>
      </w:r>
    </w:p>
    <w:p w14:paraId="5AE8BAF7" w14:textId="77777777" w:rsidR="003222FB" w:rsidRPr="00C72D73" w:rsidRDefault="003222FB" w:rsidP="003222FB">
      <w:pPr>
        <w:pStyle w:val="ListParagraph"/>
        <w:shd w:val="clear" w:color="auto" w:fill="auto"/>
        <w:spacing w:after="160" w:line="259" w:lineRule="auto"/>
        <w:rPr>
          <w:sz w:val="22"/>
          <w:szCs w:val="22"/>
        </w:rPr>
      </w:pPr>
    </w:p>
    <w:p w14:paraId="6B27E1F1" w14:textId="5D9883D0" w:rsidR="00FD5FFC" w:rsidRPr="00C72D73" w:rsidRDefault="00FD5FFC" w:rsidP="00635035">
      <w:pPr>
        <w:pStyle w:val="ListParagraph"/>
        <w:numPr>
          <w:ilvl w:val="0"/>
          <w:numId w:val="19"/>
        </w:numPr>
        <w:shd w:val="clear" w:color="auto" w:fill="auto"/>
        <w:spacing w:after="0" w:line="259" w:lineRule="auto"/>
        <w:ind w:left="360"/>
        <w:rPr>
          <w:sz w:val="22"/>
          <w:szCs w:val="22"/>
        </w:rPr>
      </w:pPr>
      <w:r w:rsidRPr="00C72D73">
        <w:rPr>
          <w:b/>
          <w:bCs/>
          <w:sz w:val="22"/>
          <w:szCs w:val="22"/>
        </w:rPr>
        <w:t xml:space="preserve">State </w:t>
      </w:r>
      <w:r w:rsidR="001C6FB2">
        <w:rPr>
          <w:b/>
          <w:bCs/>
          <w:sz w:val="22"/>
          <w:szCs w:val="22"/>
        </w:rPr>
        <w:t>and</w:t>
      </w:r>
      <w:r w:rsidRPr="00C72D73">
        <w:rPr>
          <w:b/>
          <w:bCs/>
          <w:sz w:val="22"/>
          <w:szCs w:val="22"/>
        </w:rPr>
        <w:t xml:space="preserve"> Local Resources </w:t>
      </w:r>
    </w:p>
    <w:p w14:paraId="67F7952A" w14:textId="77777777" w:rsidR="00635035" w:rsidRPr="00C72D73" w:rsidRDefault="00635035" w:rsidP="00635035">
      <w:pPr>
        <w:pStyle w:val="ListParagraph"/>
        <w:shd w:val="clear" w:color="auto" w:fill="auto"/>
        <w:spacing w:after="0" w:line="259" w:lineRule="auto"/>
        <w:ind w:left="360"/>
        <w:rPr>
          <w:sz w:val="22"/>
          <w:szCs w:val="22"/>
        </w:rPr>
      </w:pPr>
    </w:p>
    <w:p w14:paraId="7413C997" w14:textId="3D8C9AE9" w:rsidR="00FD5FFC" w:rsidRPr="00C72D73" w:rsidRDefault="001F72F0" w:rsidP="00635035">
      <w:pPr>
        <w:pStyle w:val="ListParagraph"/>
        <w:numPr>
          <w:ilvl w:val="1"/>
          <w:numId w:val="19"/>
        </w:numPr>
        <w:shd w:val="clear" w:color="auto" w:fill="auto"/>
        <w:spacing w:after="0" w:line="259" w:lineRule="auto"/>
        <w:ind w:left="720"/>
        <w:rPr>
          <w:sz w:val="22"/>
          <w:szCs w:val="22"/>
        </w:rPr>
      </w:pPr>
      <w:hyperlink r:id="rId15" w:history="1">
        <w:r w:rsidR="00FD5FFC" w:rsidRPr="00D008AC">
          <w:rPr>
            <w:rStyle w:val="Hyperlink"/>
            <w:sz w:val="22"/>
            <w:szCs w:val="22"/>
          </w:rPr>
          <w:t>State Vocational Rehabilitation (VR) Agencies</w:t>
        </w:r>
      </w:hyperlink>
      <w:r w:rsidR="00FD5FFC" w:rsidRPr="00D008AC">
        <w:rPr>
          <w:sz w:val="22"/>
          <w:szCs w:val="22"/>
        </w:rPr>
        <w:t xml:space="preserve">: </w:t>
      </w:r>
      <w:r w:rsidR="00FD5FFC" w:rsidRPr="00C72D73">
        <w:rPr>
          <w:sz w:val="22"/>
          <w:szCs w:val="22"/>
        </w:rPr>
        <w:t>These agencies work with job seekers with disabilities to help them find job training and employment opportunities</w:t>
      </w:r>
      <w:r w:rsidR="00833BC9">
        <w:rPr>
          <w:sz w:val="22"/>
          <w:szCs w:val="22"/>
        </w:rPr>
        <w:t>, so they are likely to be well connected with disability-inclusive employers in your area</w:t>
      </w:r>
      <w:r w:rsidR="00FD5FFC" w:rsidRPr="00C72D73">
        <w:rPr>
          <w:sz w:val="22"/>
          <w:szCs w:val="22"/>
        </w:rPr>
        <w:t xml:space="preserve">. </w:t>
      </w:r>
      <w:r w:rsidR="00833BC9">
        <w:rPr>
          <w:sz w:val="22"/>
          <w:szCs w:val="22"/>
        </w:rPr>
        <w:t>Of note is t</w:t>
      </w:r>
      <w:r w:rsidR="00FD5FFC" w:rsidRPr="00C72D73">
        <w:rPr>
          <w:sz w:val="22"/>
          <w:szCs w:val="22"/>
        </w:rPr>
        <w:t xml:space="preserve">he Council of State Administrators of Vocational Rehabilitation’s (CSAVR) </w:t>
      </w:r>
      <w:hyperlink r:id="rId16" w:history="1">
        <w:r w:rsidR="00FD5FFC" w:rsidRPr="00C72D73">
          <w:rPr>
            <w:rStyle w:val="Hyperlink"/>
            <w:sz w:val="22"/>
            <w:szCs w:val="22"/>
          </w:rPr>
          <w:t>National Employment Team</w:t>
        </w:r>
      </w:hyperlink>
      <w:r w:rsidR="00FD5FFC" w:rsidRPr="00C72D73">
        <w:rPr>
          <w:sz w:val="22"/>
          <w:szCs w:val="22"/>
        </w:rPr>
        <w:t xml:space="preserve"> (NET)</w:t>
      </w:r>
      <w:r w:rsidR="00833BC9">
        <w:rPr>
          <w:sz w:val="22"/>
          <w:szCs w:val="22"/>
        </w:rPr>
        <w:t xml:space="preserve">, </w:t>
      </w:r>
      <w:r w:rsidR="00FD5FFC" w:rsidRPr="00C72D73">
        <w:rPr>
          <w:sz w:val="22"/>
          <w:szCs w:val="22"/>
        </w:rPr>
        <w:t xml:space="preserve">a nationwide network of business consultants that serve as employers’ points of contact for VR agencies. </w:t>
      </w:r>
    </w:p>
    <w:p w14:paraId="77F3D243" w14:textId="426CF6C2" w:rsidR="00FD5FFC" w:rsidRPr="00C72D73" w:rsidRDefault="001F72F0" w:rsidP="00635035">
      <w:pPr>
        <w:pStyle w:val="ListParagraph"/>
        <w:numPr>
          <w:ilvl w:val="1"/>
          <w:numId w:val="19"/>
        </w:numPr>
        <w:shd w:val="clear" w:color="auto" w:fill="auto"/>
        <w:spacing w:after="0" w:line="259" w:lineRule="auto"/>
        <w:ind w:left="720"/>
        <w:rPr>
          <w:sz w:val="22"/>
          <w:szCs w:val="22"/>
        </w:rPr>
      </w:pPr>
      <w:hyperlink r:id="rId17" w:history="1">
        <w:r w:rsidR="00FD5FFC" w:rsidRPr="00D008AC">
          <w:rPr>
            <w:rStyle w:val="Hyperlink"/>
            <w:sz w:val="22"/>
            <w:szCs w:val="22"/>
          </w:rPr>
          <w:t>American Job Centers</w:t>
        </w:r>
      </w:hyperlink>
      <w:r w:rsidR="00FD5FFC" w:rsidRPr="00C72D73">
        <w:rPr>
          <w:b/>
          <w:bCs/>
          <w:sz w:val="22"/>
          <w:szCs w:val="22"/>
        </w:rPr>
        <w:t xml:space="preserve"> </w:t>
      </w:r>
      <w:r w:rsidR="00FD5FFC" w:rsidRPr="00C72D73">
        <w:rPr>
          <w:sz w:val="22"/>
          <w:szCs w:val="22"/>
        </w:rPr>
        <w:t xml:space="preserve">(AJCs): These centers located in communities throughout the country share job postings with anyone looking for a job, including people with disabilities and veterans with disabilities. </w:t>
      </w:r>
      <w:r w:rsidR="00752A5B">
        <w:rPr>
          <w:sz w:val="22"/>
          <w:szCs w:val="22"/>
        </w:rPr>
        <w:t>They</w:t>
      </w:r>
      <w:r w:rsidR="00752A5B" w:rsidRPr="00C72D73">
        <w:rPr>
          <w:sz w:val="22"/>
          <w:szCs w:val="22"/>
        </w:rPr>
        <w:t xml:space="preserve"> </w:t>
      </w:r>
      <w:r w:rsidR="00FD5FFC" w:rsidRPr="00C72D73">
        <w:rPr>
          <w:sz w:val="22"/>
          <w:szCs w:val="22"/>
        </w:rPr>
        <w:t xml:space="preserve">also help local businesses recruit and hire qualified people with disabilities. </w:t>
      </w:r>
    </w:p>
    <w:p w14:paraId="392BF036" w14:textId="1CE55A8D" w:rsidR="00FD5FFC" w:rsidRPr="00C72D73" w:rsidRDefault="001F72F0" w:rsidP="00635035">
      <w:pPr>
        <w:pStyle w:val="ListParagraph"/>
        <w:numPr>
          <w:ilvl w:val="1"/>
          <w:numId w:val="19"/>
        </w:numPr>
        <w:shd w:val="clear" w:color="auto" w:fill="auto"/>
        <w:spacing w:after="0" w:line="259" w:lineRule="auto"/>
        <w:ind w:left="720"/>
        <w:rPr>
          <w:b/>
          <w:bCs/>
          <w:sz w:val="22"/>
          <w:szCs w:val="22"/>
        </w:rPr>
      </w:pPr>
      <w:hyperlink r:id="rId18" w:history="1">
        <w:r w:rsidR="00FD5FFC" w:rsidRPr="00D008AC">
          <w:rPr>
            <w:rStyle w:val="Hyperlink"/>
            <w:sz w:val="22"/>
            <w:szCs w:val="22"/>
          </w:rPr>
          <w:t>Centers for Independent Living</w:t>
        </w:r>
      </w:hyperlink>
      <w:r w:rsidR="00833BC9" w:rsidRPr="00D008AC">
        <w:rPr>
          <w:sz w:val="22"/>
          <w:szCs w:val="22"/>
        </w:rPr>
        <w:t>:</w:t>
      </w:r>
      <w:r w:rsidR="00FD5FFC" w:rsidRPr="00D008AC">
        <w:rPr>
          <w:sz w:val="22"/>
          <w:szCs w:val="22"/>
        </w:rPr>
        <w:t xml:space="preserve"> </w:t>
      </w:r>
      <w:r w:rsidR="00FD5FFC" w:rsidRPr="00C72D73">
        <w:rPr>
          <w:sz w:val="22"/>
          <w:szCs w:val="22"/>
        </w:rPr>
        <w:t>These community-based nonprofit agencies are run for and by people with disabilities. They provide a variety of services, including job coaching, training</w:t>
      </w:r>
      <w:r w:rsidR="00AF3702" w:rsidRPr="00C72D73">
        <w:rPr>
          <w:sz w:val="22"/>
          <w:szCs w:val="22"/>
        </w:rPr>
        <w:t>,</w:t>
      </w:r>
      <w:r w:rsidR="00FD5FFC" w:rsidRPr="00C72D73">
        <w:rPr>
          <w:sz w:val="22"/>
          <w:szCs w:val="22"/>
        </w:rPr>
        <w:t xml:space="preserve"> and information on disability in the workplace. ILCs can also provide referrals to support services available from local agencies and may have information on employers in your area who actively recruit people with disabilities.</w:t>
      </w:r>
    </w:p>
    <w:p w14:paraId="65AB1AC9" w14:textId="77777777" w:rsidR="00FD5FFC" w:rsidRPr="00C72D73" w:rsidRDefault="00FD5FFC" w:rsidP="00635035">
      <w:pPr>
        <w:spacing w:after="0"/>
        <w:ind w:left="2520"/>
        <w:rPr>
          <w:sz w:val="22"/>
          <w:szCs w:val="22"/>
        </w:rPr>
      </w:pPr>
    </w:p>
    <w:p w14:paraId="2A605E24" w14:textId="77777777" w:rsidR="00D008AC" w:rsidRDefault="00D008AC">
      <w:pPr>
        <w:shd w:val="clear" w:color="auto" w:fill="auto"/>
        <w:spacing w:after="0"/>
        <w:ind w:left="0"/>
        <w:rPr>
          <w:rFonts w:cstheme="minorHAnsi"/>
          <w:b/>
          <w:bCs/>
          <w:color w:val="002060"/>
          <w:sz w:val="28"/>
          <w:szCs w:val="28"/>
        </w:rPr>
      </w:pPr>
      <w:r>
        <w:br w:type="page"/>
      </w:r>
    </w:p>
    <w:p w14:paraId="0AF89178" w14:textId="77777777" w:rsidR="00D008AC" w:rsidRDefault="00D008AC" w:rsidP="00E21496">
      <w:pPr>
        <w:pStyle w:val="Heading1"/>
      </w:pPr>
    </w:p>
    <w:p w14:paraId="455CA3CB" w14:textId="4619259D" w:rsidR="00FD5FFC" w:rsidRDefault="00FD5FFC" w:rsidP="00E21496">
      <w:pPr>
        <w:pStyle w:val="Heading1"/>
      </w:pPr>
      <w:bookmarkStart w:id="12" w:name="_Toc21432416"/>
      <w:r w:rsidRPr="00F003B8">
        <w:t>Additional Reading</w:t>
      </w:r>
      <w:r w:rsidR="002D6DDC">
        <w:t xml:space="preserve"> Recommended During the CoP</w:t>
      </w:r>
      <w:bookmarkEnd w:id="12"/>
    </w:p>
    <w:p w14:paraId="3537C4DD" w14:textId="77777777" w:rsidR="00B06EED" w:rsidRPr="00F003B8" w:rsidRDefault="00B06EED" w:rsidP="00FD5FFC">
      <w:pPr>
        <w:spacing w:after="0"/>
        <w:ind w:left="360"/>
        <w:rPr>
          <w:b/>
          <w:bCs/>
        </w:rPr>
      </w:pPr>
    </w:p>
    <w:p w14:paraId="0E04789E" w14:textId="69433CAD" w:rsidR="00FD5FFC" w:rsidRPr="00A07C46" w:rsidRDefault="00FD5FFC" w:rsidP="00FD5FFC">
      <w:pPr>
        <w:pStyle w:val="ListParagraph"/>
        <w:numPr>
          <w:ilvl w:val="0"/>
          <w:numId w:val="20"/>
        </w:numPr>
        <w:shd w:val="clear" w:color="auto" w:fill="auto"/>
        <w:spacing w:after="0" w:line="259" w:lineRule="auto"/>
        <w:rPr>
          <w:sz w:val="22"/>
          <w:szCs w:val="23"/>
        </w:rPr>
      </w:pPr>
      <w:r w:rsidRPr="00A07C46">
        <w:rPr>
          <w:sz w:val="22"/>
          <w:szCs w:val="23"/>
        </w:rPr>
        <w:t>“</w:t>
      </w:r>
      <w:hyperlink r:id="rId19" w:history="1">
        <w:r w:rsidRPr="00A07C46">
          <w:rPr>
            <w:rStyle w:val="Hyperlink"/>
            <w:sz w:val="22"/>
            <w:szCs w:val="23"/>
          </w:rPr>
          <w:t>Engaging Employers: A Guide for Disability and Workforce Development Service Providers</w:t>
        </w:r>
      </w:hyperlink>
      <w:r w:rsidR="00C37534" w:rsidRPr="00A07C46">
        <w:rPr>
          <w:rStyle w:val="Hyperlink"/>
          <w:sz w:val="22"/>
          <w:szCs w:val="23"/>
        </w:rPr>
        <w:t>.</w:t>
      </w:r>
      <w:r w:rsidRPr="00A07C46">
        <w:rPr>
          <w:sz w:val="22"/>
          <w:szCs w:val="23"/>
        </w:rPr>
        <w:t xml:space="preserve">” This resource from the Employer Assistance and Resource Network on Disability Inclusion (EARN) examines how disability and workforce development service providers can build effective relationships with employers based on </w:t>
      </w:r>
      <w:r w:rsidR="00C37534" w:rsidRPr="00A07C46">
        <w:rPr>
          <w:sz w:val="22"/>
          <w:szCs w:val="23"/>
        </w:rPr>
        <w:t>the</w:t>
      </w:r>
      <w:r w:rsidRPr="00A07C46">
        <w:rPr>
          <w:sz w:val="22"/>
          <w:szCs w:val="23"/>
        </w:rPr>
        <w:t xml:space="preserve"> “dual</w:t>
      </w:r>
      <w:r w:rsidR="00D875CB">
        <w:rPr>
          <w:sz w:val="22"/>
          <w:szCs w:val="23"/>
        </w:rPr>
        <w:t>-</w:t>
      </w:r>
      <w:r w:rsidRPr="00A07C46">
        <w:rPr>
          <w:sz w:val="22"/>
          <w:szCs w:val="23"/>
        </w:rPr>
        <w:t>customer approach.”</w:t>
      </w:r>
    </w:p>
    <w:p w14:paraId="5C93FF04" w14:textId="27018E64" w:rsidR="00FD5FFC" w:rsidRPr="00A07C46" w:rsidRDefault="00FD5FFC" w:rsidP="00FD5FFC">
      <w:pPr>
        <w:pStyle w:val="ListParagraph"/>
        <w:numPr>
          <w:ilvl w:val="0"/>
          <w:numId w:val="20"/>
        </w:numPr>
        <w:shd w:val="clear" w:color="auto" w:fill="auto"/>
        <w:spacing w:after="160" w:line="259" w:lineRule="auto"/>
        <w:rPr>
          <w:sz w:val="22"/>
          <w:szCs w:val="23"/>
        </w:rPr>
      </w:pPr>
      <w:r w:rsidRPr="00A07C46">
        <w:rPr>
          <w:sz w:val="22"/>
          <w:szCs w:val="23"/>
        </w:rPr>
        <w:t>“</w:t>
      </w:r>
      <w:hyperlink r:id="rId20" w:history="1">
        <w:r w:rsidRPr="00A07C46">
          <w:rPr>
            <w:rStyle w:val="Hyperlink"/>
            <w:sz w:val="22"/>
            <w:szCs w:val="23"/>
          </w:rPr>
          <w:t>Tackling Workplace Discrimination Against People with Disabilities</w:t>
        </w:r>
      </w:hyperlink>
      <w:r w:rsidR="00C37534" w:rsidRPr="00A07C46">
        <w:rPr>
          <w:rStyle w:val="Hyperlink"/>
          <w:sz w:val="22"/>
          <w:szCs w:val="23"/>
        </w:rPr>
        <w:t>.</w:t>
      </w:r>
      <w:r w:rsidRPr="00A07C46">
        <w:rPr>
          <w:sz w:val="22"/>
          <w:szCs w:val="23"/>
        </w:rPr>
        <w:t>”</w:t>
      </w:r>
      <w:r w:rsidR="00C37534" w:rsidRPr="00A07C46">
        <w:rPr>
          <w:sz w:val="22"/>
          <w:szCs w:val="23"/>
        </w:rPr>
        <w:t xml:space="preserve"> </w:t>
      </w:r>
      <w:r w:rsidR="00D875CB">
        <w:rPr>
          <w:sz w:val="22"/>
          <w:szCs w:val="23"/>
        </w:rPr>
        <w:t>This</w:t>
      </w:r>
      <w:r w:rsidR="00D875CB" w:rsidRPr="00A07C46">
        <w:rPr>
          <w:sz w:val="22"/>
          <w:szCs w:val="23"/>
        </w:rPr>
        <w:t xml:space="preserve"> </w:t>
      </w:r>
      <w:r w:rsidRPr="00A07C46">
        <w:rPr>
          <w:sz w:val="22"/>
          <w:szCs w:val="23"/>
        </w:rPr>
        <w:t xml:space="preserve">policy brief developed by the University of Pennsylvania’s Wharton School draws on studies and focus group research conducted by Peter Cappelli, director of Wharton’s Center </w:t>
      </w:r>
      <w:proofErr w:type="gramStart"/>
      <w:r w:rsidRPr="00A07C46">
        <w:rPr>
          <w:sz w:val="22"/>
          <w:szCs w:val="23"/>
        </w:rPr>
        <w:t>For</w:t>
      </w:r>
      <w:proofErr w:type="gramEnd"/>
      <w:r w:rsidRPr="00A07C46">
        <w:rPr>
          <w:sz w:val="22"/>
          <w:szCs w:val="23"/>
        </w:rPr>
        <w:t xml:space="preserve"> Human Resources, on large companies with a demonstrated interest in hiring disabled workers.</w:t>
      </w:r>
      <w:r w:rsidR="00743595" w:rsidRPr="00A07C46">
        <w:rPr>
          <w:sz w:val="22"/>
          <w:szCs w:val="23"/>
        </w:rPr>
        <w:t xml:space="preserve"> </w:t>
      </w:r>
      <w:r w:rsidR="00D008AC">
        <w:rPr>
          <w:sz w:val="22"/>
          <w:szCs w:val="23"/>
        </w:rPr>
        <w:t>As discussed during the CoP, i</w:t>
      </w:r>
      <w:r w:rsidR="00D875CB">
        <w:rPr>
          <w:sz w:val="22"/>
          <w:szCs w:val="23"/>
        </w:rPr>
        <w:t>t breaks down</w:t>
      </w:r>
      <w:r w:rsidR="00743595" w:rsidRPr="00A07C46">
        <w:rPr>
          <w:sz w:val="22"/>
          <w:szCs w:val="23"/>
        </w:rPr>
        <w:t xml:space="preserve"> how to think about employers</w:t>
      </w:r>
      <w:r w:rsidR="00D875CB">
        <w:rPr>
          <w:sz w:val="22"/>
          <w:szCs w:val="23"/>
        </w:rPr>
        <w:t>’ experience with disability</w:t>
      </w:r>
      <w:r w:rsidR="00743595" w:rsidRPr="00A07C46">
        <w:rPr>
          <w:sz w:val="22"/>
          <w:szCs w:val="23"/>
        </w:rPr>
        <w:t xml:space="preserve"> in terms of three categories: “Choir,” “Inclusive” and “Uninitiated.”</w:t>
      </w:r>
    </w:p>
    <w:p w14:paraId="34AB3071" w14:textId="53F47A83" w:rsidR="00FD5FFC" w:rsidRPr="00A07C46" w:rsidRDefault="00FD5FFC" w:rsidP="00FD5FFC">
      <w:pPr>
        <w:pStyle w:val="ListParagraph"/>
        <w:numPr>
          <w:ilvl w:val="0"/>
          <w:numId w:val="20"/>
        </w:numPr>
        <w:shd w:val="clear" w:color="auto" w:fill="auto"/>
        <w:spacing w:after="160" w:line="259" w:lineRule="auto"/>
        <w:rPr>
          <w:sz w:val="22"/>
          <w:szCs w:val="23"/>
        </w:rPr>
      </w:pPr>
      <w:r w:rsidRPr="00A07C46">
        <w:rPr>
          <w:sz w:val="22"/>
          <w:szCs w:val="23"/>
        </w:rPr>
        <w:t>"</w:t>
      </w:r>
      <w:hyperlink r:id="rId21" w:history="1">
        <w:r w:rsidRPr="00A07C46">
          <w:rPr>
            <w:rStyle w:val="Hyperlink"/>
            <w:sz w:val="22"/>
            <w:szCs w:val="23"/>
          </w:rPr>
          <w:t>Getting to Equal: The Disability Inclusion Advantage</w:t>
        </w:r>
      </w:hyperlink>
      <w:r w:rsidR="00C37534" w:rsidRPr="00A07C46">
        <w:rPr>
          <w:rStyle w:val="Hyperlink"/>
          <w:sz w:val="22"/>
          <w:szCs w:val="23"/>
        </w:rPr>
        <w:t>.</w:t>
      </w:r>
      <w:r w:rsidRPr="00A07C46">
        <w:rPr>
          <w:sz w:val="22"/>
          <w:szCs w:val="23"/>
        </w:rPr>
        <w:t xml:space="preserve">” This Accenture report produced jointly with the American Association of People with Disabilities (AAPD) and </w:t>
      </w:r>
      <w:proofErr w:type="spellStart"/>
      <w:r w:rsidRPr="00A07C46">
        <w:rPr>
          <w:sz w:val="22"/>
          <w:szCs w:val="23"/>
        </w:rPr>
        <w:t>Disability:IN</w:t>
      </w:r>
      <w:proofErr w:type="spellEnd"/>
      <w:r w:rsidRPr="00A07C46">
        <w:rPr>
          <w:sz w:val="22"/>
          <w:szCs w:val="23"/>
        </w:rPr>
        <w:t xml:space="preserve"> offers research and data to support the “business case” for disability inclusion. </w:t>
      </w:r>
    </w:p>
    <w:p w14:paraId="6EFA1717" w14:textId="0C1549A1" w:rsidR="00F156DE" w:rsidRPr="00627DFA" w:rsidRDefault="00F156DE" w:rsidP="00627DFA">
      <w:pPr>
        <w:shd w:val="clear" w:color="auto" w:fill="auto"/>
        <w:spacing w:after="200" w:line="276" w:lineRule="auto"/>
        <w:ind w:left="0"/>
        <w:rPr>
          <w:rStyle w:val="A1"/>
          <w:rFonts w:asciiTheme="minorHAnsi" w:hAnsiTheme="minorHAnsi" w:cstheme="minorHAnsi"/>
          <w:sz w:val="24"/>
          <w:szCs w:val="24"/>
        </w:rPr>
      </w:pPr>
    </w:p>
    <w:p w14:paraId="7A05E696" w14:textId="77777777" w:rsidR="00F156DE" w:rsidRPr="00F156DE" w:rsidRDefault="00F156DE" w:rsidP="00F156DE"/>
    <w:p w14:paraId="5733F9B8" w14:textId="77777777" w:rsidR="006A178A" w:rsidRPr="006A178A" w:rsidRDefault="006A178A" w:rsidP="006A178A"/>
    <w:p w14:paraId="686EDEDE" w14:textId="77777777" w:rsidR="004246D0" w:rsidRPr="004246D0" w:rsidRDefault="004246D0" w:rsidP="004246D0"/>
    <w:sectPr w:rsidR="004246D0" w:rsidRPr="004246D0" w:rsidSect="00E44006">
      <w:headerReference w:type="default" r:id="rId22"/>
      <w:footerReference w:type="even" r:id="rId23"/>
      <w:footerReference w:type="default" r:id="rId24"/>
      <w:pgSz w:w="12240" w:h="15840"/>
      <w:pgMar w:top="2736" w:right="720" w:bottom="81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ED19" w14:textId="77777777" w:rsidR="00823BBA" w:rsidRDefault="00823BBA" w:rsidP="002D41AF">
      <w:r>
        <w:separator/>
      </w:r>
    </w:p>
  </w:endnote>
  <w:endnote w:type="continuationSeparator" w:id="0">
    <w:p w14:paraId="5175B070" w14:textId="77777777" w:rsidR="00823BBA" w:rsidRDefault="00823BBA" w:rsidP="002D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Gotham Book">
    <w:altName w:val="Times New Roman"/>
    <w:charset w:val="4D"/>
    <w:family w:val="auto"/>
    <w:pitch w:val="variable"/>
    <w:sig w:usb0="A10000FF" w:usb1="4000005B" w:usb2="00000000" w:usb3="00000000" w:csb0="0000019B"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5251190"/>
      <w:docPartObj>
        <w:docPartGallery w:val="Page Numbers (Bottom of Page)"/>
        <w:docPartUnique/>
      </w:docPartObj>
    </w:sdtPr>
    <w:sdtEndPr>
      <w:rPr>
        <w:rStyle w:val="PageNumber"/>
      </w:rPr>
    </w:sdtEndPr>
    <w:sdtContent>
      <w:p w14:paraId="1C86A079" w14:textId="371DC2D2" w:rsidR="002D41AF" w:rsidRDefault="002D41AF" w:rsidP="002D41A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4C358" w14:textId="77777777" w:rsidR="002D41AF" w:rsidRDefault="002D41AF" w:rsidP="002D41AF">
    <w:pPr>
      <w:pStyle w:val="Footer"/>
    </w:pPr>
  </w:p>
  <w:p w14:paraId="54C1C379" w14:textId="77777777" w:rsidR="00111221" w:rsidRDefault="001112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850016"/>
      <w:docPartObj>
        <w:docPartGallery w:val="Page Numbers (Bottom of Page)"/>
        <w:docPartUnique/>
      </w:docPartObj>
    </w:sdtPr>
    <w:sdtEndPr>
      <w:rPr>
        <w:rStyle w:val="PageNumber"/>
        <w:rFonts w:asciiTheme="majorHAnsi" w:hAnsiTheme="majorHAnsi" w:cstheme="majorHAnsi"/>
      </w:rPr>
    </w:sdtEndPr>
    <w:sdtContent>
      <w:p w14:paraId="68359645" w14:textId="227EFFC6" w:rsidR="002D41AF" w:rsidRDefault="00620B00" w:rsidP="002D41AF">
        <w:pPr>
          <w:pStyle w:val="Footer"/>
          <w:spacing w:after="0"/>
          <w:ind w:left="10080"/>
          <w:rPr>
            <w:rStyle w:val="PageNumber"/>
          </w:rPr>
        </w:pPr>
        <w:r>
          <w:rPr>
            <w:noProof/>
          </w:rPr>
          <w:t xml:space="preserve"> </w:t>
        </w:r>
        <w:r w:rsidR="002D41AF">
          <w:rPr>
            <w:rStyle w:val="PageNumber"/>
          </w:rPr>
          <w:fldChar w:fldCharType="begin"/>
        </w:r>
        <w:r w:rsidR="002D41AF">
          <w:rPr>
            <w:rStyle w:val="PageNumber"/>
          </w:rPr>
          <w:instrText xml:space="preserve"> PAGE </w:instrText>
        </w:r>
        <w:r w:rsidR="002D41AF">
          <w:rPr>
            <w:rStyle w:val="PageNumber"/>
          </w:rPr>
          <w:fldChar w:fldCharType="separate"/>
        </w:r>
        <w:r w:rsidR="002D41AF">
          <w:rPr>
            <w:rStyle w:val="PageNumber"/>
            <w:noProof/>
          </w:rPr>
          <w:t>1</w:t>
        </w:r>
        <w:r w:rsidR="002D41AF">
          <w:rPr>
            <w:rStyle w:val="PageNumber"/>
          </w:rPr>
          <w:fldChar w:fldCharType="end"/>
        </w:r>
      </w:p>
    </w:sdtContent>
  </w:sdt>
  <w:p w14:paraId="5E670D5F" w14:textId="27920B66" w:rsidR="002D41AF" w:rsidRPr="002D41AF" w:rsidRDefault="002D41AF" w:rsidP="002D41AF">
    <w:pPr>
      <w:pStyle w:val="Footer"/>
    </w:pPr>
  </w:p>
  <w:p w14:paraId="74CA0F06" w14:textId="77777777" w:rsidR="00111221" w:rsidRDefault="0011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97F3" w14:textId="77777777" w:rsidR="00823BBA" w:rsidRDefault="00823BBA" w:rsidP="002D41AF">
      <w:r>
        <w:separator/>
      </w:r>
    </w:p>
  </w:footnote>
  <w:footnote w:type="continuationSeparator" w:id="0">
    <w:p w14:paraId="71950BA3" w14:textId="77777777" w:rsidR="00823BBA" w:rsidRDefault="00823BBA" w:rsidP="002D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517C" w14:textId="2B8F69BA" w:rsidR="002D41AF" w:rsidRPr="00F75A05" w:rsidRDefault="00F75A05" w:rsidP="00F75A05">
    <w:pPr>
      <w:pStyle w:val="Header"/>
      <w:shd w:val="clear" w:color="auto" w:fill="2E74B5" w:themeFill="accent5" w:themeFillShade="BF"/>
      <w:ind w:left="-864" w:right="-720"/>
      <w:rPr>
        <w:color w:val="0D2436"/>
      </w:rPr>
    </w:pPr>
    <w:r>
      <w:rPr>
        <w:noProof/>
        <w:color w:val="0D2436"/>
      </w:rPr>
      <w:drawing>
        <wp:anchor distT="0" distB="0" distL="114300" distR="114300" simplePos="0" relativeHeight="251663360" behindDoc="1" locked="0" layoutInCell="1" allowOverlap="1" wp14:anchorId="37D7D8B7" wp14:editId="31DE655B">
          <wp:simplePos x="0" y="0"/>
          <wp:positionH relativeFrom="column">
            <wp:posOffset>-101600</wp:posOffset>
          </wp:positionH>
          <wp:positionV relativeFrom="paragraph">
            <wp:posOffset>609600</wp:posOffset>
          </wp:positionV>
          <wp:extent cx="3810000" cy="609600"/>
          <wp:effectExtent l="0" t="0" r="0" b="0"/>
          <wp:wrapNone/>
          <wp:docPr id="11" name="Picture 11" descr="RETAIN - Retaining Employment and Talent After Injury/Illnes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tain.png"/>
                  <pic:cNvPicPr/>
                </pic:nvPicPr>
                <pic:blipFill>
                  <a:blip r:embed="rId1">
                    <a:extLst>
                      <a:ext uri="{28A0092B-C50C-407E-A947-70E740481C1C}">
                        <a14:useLocalDpi xmlns:a14="http://schemas.microsoft.com/office/drawing/2010/main" val="0"/>
                      </a:ext>
                    </a:extLst>
                  </a:blip>
                  <a:stretch>
                    <a:fillRect/>
                  </a:stretch>
                </pic:blipFill>
                <pic:spPr>
                  <a:xfrm>
                    <a:off x="0" y="0"/>
                    <a:ext cx="3810000" cy="609600"/>
                  </a:xfrm>
                  <a:prstGeom prst="rect">
                    <a:avLst/>
                  </a:prstGeom>
                </pic:spPr>
              </pic:pic>
            </a:graphicData>
          </a:graphic>
          <wp14:sizeRelH relativeFrom="page">
            <wp14:pctWidth>0</wp14:pctWidth>
          </wp14:sizeRelH>
          <wp14:sizeRelV relativeFrom="page">
            <wp14:pctHeight>0</wp14:pctHeight>
          </wp14:sizeRelV>
        </wp:anchor>
      </w:drawing>
    </w:r>
    <w:r>
      <w:rPr>
        <w:noProof/>
        <w:color w:val="0D2436"/>
      </w:rPr>
      <mc:AlternateContent>
        <mc:Choice Requires="wps">
          <w:drawing>
            <wp:anchor distT="0" distB="0" distL="114300" distR="114300" simplePos="0" relativeHeight="251662336" behindDoc="1" locked="0" layoutInCell="1" allowOverlap="1" wp14:anchorId="37040A13" wp14:editId="19F3D71E">
              <wp:simplePos x="0" y="0"/>
              <wp:positionH relativeFrom="column">
                <wp:posOffset>-444500</wp:posOffset>
              </wp:positionH>
              <wp:positionV relativeFrom="paragraph">
                <wp:posOffset>171450</wp:posOffset>
              </wp:positionV>
              <wp:extent cx="7759700" cy="1562100"/>
              <wp:effectExtent l="0" t="0" r="0" b="0"/>
              <wp:wrapNone/>
              <wp:docPr id="7" name="Rectangle 7" descr="RETAIN - Retaining Employment and Talent After Injury/Illness Network&#10;"/>
              <wp:cNvGraphicFramePr/>
              <a:graphic xmlns:a="http://schemas.openxmlformats.org/drawingml/2006/main">
                <a:graphicData uri="http://schemas.microsoft.com/office/word/2010/wordprocessingShape">
                  <wps:wsp>
                    <wps:cNvSpPr/>
                    <wps:spPr>
                      <a:xfrm>
                        <a:off x="0" y="0"/>
                        <a:ext cx="7759700" cy="1562100"/>
                      </a:xfrm>
                      <a:prstGeom prst="rect">
                        <a:avLst/>
                      </a:prstGeom>
                      <a:solidFill>
                        <a:srgbClr val="0D24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493DA" id="Rectangle 7" o:spid="_x0000_s1026" alt="RETAIN - Retaining Employment and Talent After Injury/Illness Network&#10;" style="position:absolute;margin-left:-35pt;margin-top:13.5pt;width:611pt;height:12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" fillcolor="#0d2436" stroked="f" strokeweight="1pt"/>
          </w:pict>
        </mc:Fallback>
      </mc:AlternateContent>
    </w:r>
  </w:p>
  <w:p w14:paraId="2A790021" w14:textId="6596BB29" w:rsidR="00111221" w:rsidRDefault="00D008AC" w:rsidP="00D008AC">
    <w:pPr>
      <w:tabs>
        <w:tab w:val="left" w:pos="6023"/>
      </w:tabs>
      <w:ind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7077"/>
    <w:multiLevelType w:val="hybridMultilevel"/>
    <w:tmpl w:val="9F224F2A"/>
    <w:lvl w:ilvl="0" w:tplc="78E6B3A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B749F"/>
    <w:multiLevelType w:val="hybridMultilevel"/>
    <w:tmpl w:val="B6429C3C"/>
    <w:lvl w:ilvl="0" w:tplc="1DE65680">
      <w:start w:val="1"/>
      <w:numFmt w:val="bullet"/>
      <w:lvlText w:val=""/>
      <w:lvlJc w:val="left"/>
      <w:pPr>
        <w:ind w:left="3600" w:hanging="360"/>
      </w:pPr>
      <w:rPr>
        <w:rFonts w:ascii="Symbol" w:hAnsi="Symbol" w:hint="default"/>
        <w:color w:val="00557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B476728"/>
    <w:multiLevelType w:val="hybridMultilevel"/>
    <w:tmpl w:val="801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6F40"/>
    <w:multiLevelType w:val="hybridMultilevel"/>
    <w:tmpl w:val="671C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700"/>
    <w:multiLevelType w:val="hybridMultilevel"/>
    <w:tmpl w:val="CD1E7B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A0FFA"/>
    <w:multiLevelType w:val="hybridMultilevel"/>
    <w:tmpl w:val="2DAA59D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A2F36"/>
    <w:multiLevelType w:val="hybridMultilevel"/>
    <w:tmpl w:val="B9AC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12C0"/>
    <w:multiLevelType w:val="hybridMultilevel"/>
    <w:tmpl w:val="1F207F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161AC5"/>
    <w:multiLevelType w:val="hybridMultilevel"/>
    <w:tmpl w:val="3FE4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C6A0B"/>
    <w:multiLevelType w:val="hybridMultilevel"/>
    <w:tmpl w:val="7C4E60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7E24D95"/>
    <w:multiLevelType w:val="hybridMultilevel"/>
    <w:tmpl w:val="0CDCD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1C3B75"/>
    <w:multiLevelType w:val="hybridMultilevel"/>
    <w:tmpl w:val="788619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D9A7990"/>
    <w:multiLevelType w:val="hybridMultilevel"/>
    <w:tmpl w:val="B60E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D2C32"/>
    <w:multiLevelType w:val="hybridMultilevel"/>
    <w:tmpl w:val="684E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311A17"/>
    <w:multiLevelType w:val="hybridMultilevel"/>
    <w:tmpl w:val="110A1B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7C16B50"/>
    <w:multiLevelType w:val="hybridMultilevel"/>
    <w:tmpl w:val="B84859BA"/>
    <w:lvl w:ilvl="0" w:tplc="A6FA4C62">
      <w:start w:val="1"/>
      <w:numFmt w:val="bullet"/>
      <w:lvlText w:val=""/>
      <w:lvlJc w:val="left"/>
      <w:pPr>
        <w:ind w:left="3600" w:hanging="360"/>
      </w:pPr>
      <w:rPr>
        <w:rFonts w:ascii="Symbol" w:hAnsi="Symbol" w:hint="default"/>
        <w:color w:val="2E74B5" w:themeColor="accent5" w:themeShade="BF"/>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21F296C"/>
    <w:multiLevelType w:val="hybridMultilevel"/>
    <w:tmpl w:val="D23274B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2443B9"/>
    <w:multiLevelType w:val="hybridMultilevel"/>
    <w:tmpl w:val="BA387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4D5C4C"/>
    <w:multiLevelType w:val="hybridMultilevel"/>
    <w:tmpl w:val="2802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455824"/>
    <w:multiLevelType w:val="hybridMultilevel"/>
    <w:tmpl w:val="A6D4ADB0"/>
    <w:lvl w:ilvl="0" w:tplc="A7FE321E">
      <w:start w:val="1"/>
      <w:numFmt w:val="bullet"/>
      <w:pStyle w:val="Bullets"/>
      <w:lvlText w:val=""/>
      <w:lvlJc w:val="left"/>
      <w:pPr>
        <w:ind w:left="3600" w:hanging="360"/>
      </w:pPr>
      <w:rPr>
        <w:rFonts w:ascii="Symbol" w:hAnsi="Symbol" w:hint="default"/>
        <w:color w:val="00557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E035BEE"/>
    <w:multiLevelType w:val="hybridMultilevel"/>
    <w:tmpl w:val="F70406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3575901"/>
    <w:multiLevelType w:val="hybridMultilevel"/>
    <w:tmpl w:val="65A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53719"/>
    <w:multiLevelType w:val="hybridMultilevel"/>
    <w:tmpl w:val="73FE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61C49"/>
    <w:multiLevelType w:val="hybridMultilevel"/>
    <w:tmpl w:val="989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D05BA"/>
    <w:multiLevelType w:val="hybridMultilevel"/>
    <w:tmpl w:val="9E5A4D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5"/>
  </w:num>
  <w:num w:numId="4">
    <w:abstractNumId w:val="19"/>
  </w:num>
  <w:num w:numId="5">
    <w:abstractNumId w:val="3"/>
  </w:num>
  <w:num w:numId="6">
    <w:abstractNumId w:val="20"/>
  </w:num>
  <w:num w:numId="7">
    <w:abstractNumId w:val="11"/>
  </w:num>
  <w:num w:numId="8">
    <w:abstractNumId w:val="10"/>
  </w:num>
  <w:num w:numId="9">
    <w:abstractNumId w:val="16"/>
  </w:num>
  <w:num w:numId="10">
    <w:abstractNumId w:val="0"/>
  </w:num>
  <w:num w:numId="11">
    <w:abstractNumId w:val="13"/>
  </w:num>
  <w:num w:numId="12">
    <w:abstractNumId w:val="5"/>
  </w:num>
  <w:num w:numId="13">
    <w:abstractNumId w:val="12"/>
  </w:num>
  <w:num w:numId="14">
    <w:abstractNumId w:val="22"/>
  </w:num>
  <w:num w:numId="15">
    <w:abstractNumId w:val="18"/>
  </w:num>
  <w:num w:numId="16">
    <w:abstractNumId w:val="7"/>
  </w:num>
  <w:num w:numId="17">
    <w:abstractNumId w:val="9"/>
  </w:num>
  <w:num w:numId="18">
    <w:abstractNumId w:val="21"/>
  </w:num>
  <w:num w:numId="19">
    <w:abstractNumId w:val="24"/>
  </w:num>
  <w:num w:numId="20">
    <w:abstractNumId w:val="2"/>
  </w:num>
  <w:num w:numId="21">
    <w:abstractNumId w:val="23"/>
  </w:num>
  <w:num w:numId="22">
    <w:abstractNumId w:val="6"/>
  </w:num>
  <w:num w:numId="23">
    <w:abstractNumId w:val="4"/>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AF"/>
    <w:rsid w:val="000071E8"/>
    <w:rsid w:val="0002460E"/>
    <w:rsid w:val="00041B2E"/>
    <w:rsid w:val="00042475"/>
    <w:rsid w:val="000426CA"/>
    <w:rsid w:val="00043BD0"/>
    <w:rsid w:val="00060C18"/>
    <w:rsid w:val="0006698C"/>
    <w:rsid w:val="00066D66"/>
    <w:rsid w:val="00067A84"/>
    <w:rsid w:val="000771F1"/>
    <w:rsid w:val="00085DF1"/>
    <w:rsid w:val="000C5564"/>
    <w:rsid w:val="000F3B33"/>
    <w:rsid w:val="001052D2"/>
    <w:rsid w:val="00111221"/>
    <w:rsid w:val="00117878"/>
    <w:rsid w:val="001202F8"/>
    <w:rsid w:val="001252D3"/>
    <w:rsid w:val="00132213"/>
    <w:rsid w:val="00132EDE"/>
    <w:rsid w:val="001376A5"/>
    <w:rsid w:val="0014568E"/>
    <w:rsid w:val="00147A41"/>
    <w:rsid w:val="00154C59"/>
    <w:rsid w:val="00165F8A"/>
    <w:rsid w:val="00175131"/>
    <w:rsid w:val="00175CA4"/>
    <w:rsid w:val="00191931"/>
    <w:rsid w:val="00197709"/>
    <w:rsid w:val="001A291A"/>
    <w:rsid w:val="001B11E4"/>
    <w:rsid w:val="001C6FB2"/>
    <w:rsid w:val="001C7AB9"/>
    <w:rsid w:val="001D6106"/>
    <w:rsid w:val="001D75FC"/>
    <w:rsid w:val="001E4102"/>
    <w:rsid w:val="001E4E2F"/>
    <w:rsid w:val="001E6E44"/>
    <w:rsid w:val="001F22D4"/>
    <w:rsid w:val="001F72F0"/>
    <w:rsid w:val="0020201E"/>
    <w:rsid w:val="00206871"/>
    <w:rsid w:val="00225919"/>
    <w:rsid w:val="002263F8"/>
    <w:rsid w:val="00232FDD"/>
    <w:rsid w:val="00234002"/>
    <w:rsid w:val="00244608"/>
    <w:rsid w:val="0025148E"/>
    <w:rsid w:val="00265108"/>
    <w:rsid w:val="00282017"/>
    <w:rsid w:val="00290995"/>
    <w:rsid w:val="002A21D3"/>
    <w:rsid w:val="002B0F44"/>
    <w:rsid w:val="002C1E80"/>
    <w:rsid w:val="002D23E5"/>
    <w:rsid w:val="002D41AF"/>
    <w:rsid w:val="002D604F"/>
    <w:rsid w:val="002D6DDC"/>
    <w:rsid w:val="002F62F5"/>
    <w:rsid w:val="003019AA"/>
    <w:rsid w:val="00305103"/>
    <w:rsid w:val="003176A7"/>
    <w:rsid w:val="003222FB"/>
    <w:rsid w:val="00357B39"/>
    <w:rsid w:val="00365E61"/>
    <w:rsid w:val="00370B63"/>
    <w:rsid w:val="0037712B"/>
    <w:rsid w:val="00394FC7"/>
    <w:rsid w:val="00397358"/>
    <w:rsid w:val="003A7791"/>
    <w:rsid w:val="003C3494"/>
    <w:rsid w:val="003D0494"/>
    <w:rsid w:val="003D1362"/>
    <w:rsid w:val="003E0FAF"/>
    <w:rsid w:val="003E11A8"/>
    <w:rsid w:val="00413D6F"/>
    <w:rsid w:val="004246D0"/>
    <w:rsid w:val="004258B4"/>
    <w:rsid w:val="00426D8D"/>
    <w:rsid w:val="00440A30"/>
    <w:rsid w:val="00444668"/>
    <w:rsid w:val="004524AB"/>
    <w:rsid w:val="00455F93"/>
    <w:rsid w:val="00457A45"/>
    <w:rsid w:val="004629E8"/>
    <w:rsid w:val="0047312F"/>
    <w:rsid w:val="004803F8"/>
    <w:rsid w:val="004829FF"/>
    <w:rsid w:val="00486A01"/>
    <w:rsid w:val="00493995"/>
    <w:rsid w:val="004B4F43"/>
    <w:rsid w:val="004B72C6"/>
    <w:rsid w:val="004B7A07"/>
    <w:rsid w:val="004C75C4"/>
    <w:rsid w:val="004D6DFA"/>
    <w:rsid w:val="004D6E74"/>
    <w:rsid w:val="004E191B"/>
    <w:rsid w:val="004E34C7"/>
    <w:rsid w:val="00500122"/>
    <w:rsid w:val="0051530D"/>
    <w:rsid w:val="00530C7C"/>
    <w:rsid w:val="00534E0F"/>
    <w:rsid w:val="00552837"/>
    <w:rsid w:val="00561804"/>
    <w:rsid w:val="0057558A"/>
    <w:rsid w:val="00586BA7"/>
    <w:rsid w:val="005B317C"/>
    <w:rsid w:val="005B57B3"/>
    <w:rsid w:val="005D0DBD"/>
    <w:rsid w:val="005E217F"/>
    <w:rsid w:val="005E3499"/>
    <w:rsid w:val="005F5068"/>
    <w:rsid w:val="00614694"/>
    <w:rsid w:val="00620B00"/>
    <w:rsid w:val="00627DFA"/>
    <w:rsid w:val="006307BF"/>
    <w:rsid w:val="006322C7"/>
    <w:rsid w:val="00634B06"/>
    <w:rsid w:val="00635035"/>
    <w:rsid w:val="006364FC"/>
    <w:rsid w:val="006537DA"/>
    <w:rsid w:val="00653AD5"/>
    <w:rsid w:val="00656554"/>
    <w:rsid w:val="00661C89"/>
    <w:rsid w:val="00675C44"/>
    <w:rsid w:val="006A178A"/>
    <w:rsid w:val="006A23C6"/>
    <w:rsid w:val="006B317A"/>
    <w:rsid w:val="006D61DF"/>
    <w:rsid w:val="006D7498"/>
    <w:rsid w:val="00711D0B"/>
    <w:rsid w:val="00720202"/>
    <w:rsid w:val="00726DF0"/>
    <w:rsid w:val="007338CA"/>
    <w:rsid w:val="00743595"/>
    <w:rsid w:val="00745EFF"/>
    <w:rsid w:val="00747727"/>
    <w:rsid w:val="00752A5B"/>
    <w:rsid w:val="007811EC"/>
    <w:rsid w:val="007850DC"/>
    <w:rsid w:val="00790FC8"/>
    <w:rsid w:val="007A0496"/>
    <w:rsid w:val="007A1F9A"/>
    <w:rsid w:val="007A3748"/>
    <w:rsid w:val="007A5DF6"/>
    <w:rsid w:val="007B73C1"/>
    <w:rsid w:val="007C3D87"/>
    <w:rsid w:val="007D1BD4"/>
    <w:rsid w:val="00802DC3"/>
    <w:rsid w:val="00811683"/>
    <w:rsid w:val="00823BBA"/>
    <w:rsid w:val="00825496"/>
    <w:rsid w:val="008259D3"/>
    <w:rsid w:val="00831778"/>
    <w:rsid w:val="00833BC9"/>
    <w:rsid w:val="00835489"/>
    <w:rsid w:val="00844C20"/>
    <w:rsid w:val="00850E1F"/>
    <w:rsid w:val="00851089"/>
    <w:rsid w:val="008645AA"/>
    <w:rsid w:val="00882AE5"/>
    <w:rsid w:val="0088555B"/>
    <w:rsid w:val="00893247"/>
    <w:rsid w:val="00893EF9"/>
    <w:rsid w:val="008A3F6F"/>
    <w:rsid w:val="008B1889"/>
    <w:rsid w:val="008B752E"/>
    <w:rsid w:val="008C5636"/>
    <w:rsid w:val="0090182B"/>
    <w:rsid w:val="00911103"/>
    <w:rsid w:val="00922C5C"/>
    <w:rsid w:val="00927EAB"/>
    <w:rsid w:val="00950CCE"/>
    <w:rsid w:val="00957F10"/>
    <w:rsid w:val="00974891"/>
    <w:rsid w:val="00976871"/>
    <w:rsid w:val="00991145"/>
    <w:rsid w:val="009919D8"/>
    <w:rsid w:val="009958C2"/>
    <w:rsid w:val="009972AC"/>
    <w:rsid w:val="009A0357"/>
    <w:rsid w:val="009A232D"/>
    <w:rsid w:val="009A277D"/>
    <w:rsid w:val="009C1D7C"/>
    <w:rsid w:val="009E587E"/>
    <w:rsid w:val="00A07C46"/>
    <w:rsid w:val="00A21B3E"/>
    <w:rsid w:val="00A31E5C"/>
    <w:rsid w:val="00A56158"/>
    <w:rsid w:val="00A6273E"/>
    <w:rsid w:val="00A85795"/>
    <w:rsid w:val="00A9157A"/>
    <w:rsid w:val="00AC40FD"/>
    <w:rsid w:val="00AF3702"/>
    <w:rsid w:val="00B06EED"/>
    <w:rsid w:val="00B15EC3"/>
    <w:rsid w:val="00B17677"/>
    <w:rsid w:val="00B4493F"/>
    <w:rsid w:val="00B50CF5"/>
    <w:rsid w:val="00B53807"/>
    <w:rsid w:val="00B82770"/>
    <w:rsid w:val="00B8690D"/>
    <w:rsid w:val="00B8711D"/>
    <w:rsid w:val="00BA6658"/>
    <w:rsid w:val="00BA7001"/>
    <w:rsid w:val="00BC6A1D"/>
    <w:rsid w:val="00BD33FD"/>
    <w:rsid w:val="00BD7651"/>
    <w:rsid w:val="00BE3FF8"/>
    <w:rsid w:val="00BE46E4"/>
    <w:rsid w:val="00BE55AB"/>
    <w:rsid w:val="00BE57A3"/>
    <w:rsid w:val="00BE639E"/>
    <w:rsid w:val="00BF5554"/>
    <w:rsid w:val="00C0580C"/>
    <w:rsid w:val="00C05E32"/>
    <w:rsid w:val="00C1106C"/>
    <w:rsid w:val="00C2605C"/>
    <w:rsid w:val="00C2727B"/>
    <w:rsid w:val="00C37451"/>
    <w:rsid w:val="00C37534"/>
    <w:rsid w:val="00C40003"/>
    <w:rsid w:val="00C44865"/>
    <w:rsid w:val="00C505C1"/>
    <w:rsid w:val="00C51CE5"/>
    <w:rsid w:val="00C551EC"/>
    <w:rsid w:val="00C63E26"/>
    <w:rsid w:val="00C72027"/>
    <w:rsid w:val="00C72D73"/>
    <w:rsid w:val="00C73E1D"/>
    <w:rsid w:val="00C876CC"/>
    <w:rsid w:val="00CC40D4"/>
    <w:rsid w:val="00CD6282"/>
    <w:rsid w:val="00CE557C"/>
    <w:rsid w:val="00CF22E3"/>
    <w:rsid w:val="00CF4852"/>
    <w:rsid w:val="00D008AC"/>
    <w:rsid w:val="00D07913"/>
    <w:rsid w:val="00D14DAC"/>
    <w:rsid w:val="00D15FB5"/>
    <w:rsid w:val="00D33F92"/>
    <w:rsid w:val="00D42FC8"/>
    <w:rsid w:val="00D5463F"/>
    <w:rsid w:val="00D64D70"/>
    <w:rsid w:val="00D65541"/>
    <w:rsid w:val="00D67C6E"/>
    <w:rsid w:val="00D83A39"/>
    <w:rsid w:val="00D875CB"/>
    <w:rsid w:val="00D92548"/>
    <w:rsid w:val="00DC255B"/>
    <w:rsid w:val="00DE2957"/>
    <w:rsid w:val="00DF7554"/>
    <w:rsid w:val="00DF7D2D"/>
    <w:rsid w:val="00E17B54"/>
    <w:rsid w:val="00E21496"/>
    <w:rsid w:val="00E2642A"/>
    <w:rsid w:val="00E30FA7"/>
    <w:rsid w:val="00E44006"/>
    <w:rsid w:val="00E450C0"/>
    <w:rsid w:val="00E615A5"/>
    <w:rsid w:val="00E86A92"/>
    <w:rsid w:val="00E93F5C"/>
    <w:rsid w:val="00E95B3A"/>
    <w:rsid w:val="00EA01A8"/>
    <w:rsid w:val="00EB7B94"/>
    <w:rsid w:val="00EC239E"/>
    <w:rsid w:val="00EC2A79"/>
    <w:rsid w:val="00ED5732"/>
    <w:rsid w:val="00EE51E5"/>
    <w:rsid w:val="00EF7E2A"/>
    <w:rsid w:val="00F00666"/>
    <w:rsid w:val="00F03F8E"/>
    <w:rsid w:val="00F04F9A"/>
    <w:rsid w:val="00F12A83"/>
    <w:rsid w:val="00F156DE"/>
    <w:rsid w:val="00F168E2"/>
    <w:rsid w:val="00F33DBD"/>
    <w:rsid w:val="00F46A73"/>
    <w:rsid w:val="00F50730"/>
    <w:rsid w:val="00F63F3F"/>
    <w:rsid w:val="00F75A05"/>
    <w:rsid w:val="00F77346"/>
    <w:rsid w:val="00F91077"/>
    <w:rsid w:val="00F93069"/>
    <w:rsid w:val="00FB3C86"/>
    <w:rsid w:val="00FD0F96"/>
    <w:rsid w:val="00FD5FFC"/>
    <w:rsid w:val="00FE4303"/>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D19F3"/>
  <w15:chartTrackingRefBased/>
  <w15:docId w15:val="{6B2D1D87-C4B6-1741-8C16-0FB5EB3A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1AF"/>
    <w:pPr>
      <w:shd w:val="clear" w:color="auto" w:fill="FFFFFF"/>
      <w:spacing w:after="225"/>
      <w:ind w:left="2880"/>
    </w:pPr>
    <w:rPr>
      <w:rFonts w:ascii="Calibri" w:eastAsia="Times New Roman" w:hAnsi="Calibri" w:cs="Open Sans"/>
      <w:color w:val="000000"/>
      <w:sz w:val="21"/>
      <w:szCs w:val="21"/>
    </w:rPr>
  </w:style>
  <w:style w:type="paragraph" w:styleId="Heading1">
    <w:name w:val="heading 1"/>
    <w:basedOn w:val="ListParagraph"/>
    <w:next w:val="Normal"/>
    <w:link w:val="Heading1Char"/>
    <w:uiPriority w:val="9"/>
    <w:qFormat/>
    <w:rsid w:val="00C505C1"/>
    <w:pPr>
      <w:shd w:val="clear" w:color="auto" w:fill="auto"/>
      <w:spacing w:after="160"/>
      <w:ind w:left="0"/>
      <w:outlineLvl w:val="0"/>
    </w:pPr>
    <w:rPr>
      <w:rFonts w:cstheme="minorHAnsi"/>
      <w:b/>
      <w:bCs/>
      <w:color w:val="002060"/>
      <w:sz w:val="28"/>
      <w:szCs w:val="28"/>
    </w:rPr>
  </w:style>
  <w:style w:type="paragraph" w:styleId="Heading2">
    <w:name w:val="heading 2"/>
    <w:basedOn w:val="Heading1"/>
    <w:next w:val="Normal"/>
    <w:link w:val="Heading2Char"/>
    <w:uiPriority w:val="9"/>
    <w:unhideWhenUsed/>
    <w:qFormat/>
    <w:rsid w:val="00C505C1"/>
    <w:pPr>
      <w:outlineLvl w:val="1"/>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qFormat/>
    <w:rsid w:val="00C1106C"/>
    <w:pPr>
      <w:numPr>
        <w:numId w:val="4"/>
      </w:numPr>
    </w:pPr>
  </w:style>
  <w:style w:type="paragraph" w:customStyle="1" w:styleId="biolerplate">
    <w:name w:val="biolerplate"/>
    <w:basedOn w:val="Normal"/>
    <w:qFormat/>
    <w:rsid w:val="00C1106C"/>
    <w:rPr>
      <w:rFonts w:ascii="Open Sans" w:hAnsi="Open Sans"/>
      <w:color w:val="404040" w:themeColor="text1" w:themeTint="BF"/>
      <w:sz w:val="16"/>
      <w:szCs w:val="16"/>
      <w:shd w:val="clear" w:color="auto" w:fill="FFFFFF"/>
    </w:rPr>
  </w:style>
  <w:style w:type="character" w:customStyle="1" w:styleId="Heading1Char">
    <w:name w:val="Heading 1 Char"/>
    <w:basedOn w:val="DefaultParagraphFont"/>
    <w:link w:val="Heading1"/>
    <w:uiPriority w:val="9"/>
    <w:rsid w:val="00C505C1"/>
    <w:rPr>
      <w:rFonts w:ascii="Calibri" w:eastAsia="Times New Roman" w:hAnsi="Calibri" w:cstheme="minorHAnsi"/>
      <w:b/>
      <w:bCs/>
      <w:color w:val="002060"/>
      <w:sz w:val="28"/>
      <w:szCs w:val="28"/>
    </w:rPr>
  </w:style>
  <w:style w:type="paragraph" w:styleId="Title">
    <w:name w:val="Title"/>
    <w:basedOn w:val="Normal"/>
    <w:next w:val="Normal"/>
    <w:link w:val="TitleChar"/>
    <w:uiPriority w:val="10"/>
    <w:qFormat/>
    <w:rsid w:val="002D41AF"/>
    <w:rPr>
      <w:rFonts w:asciiTheme="minorHAnsi" w:hAnsiTheme="minorHAnsi"/>
      <w:color w:val="2E74B5" w:themeColor="accent5" w:themeShade="BF"/>
      <w:sz w:val="56"/>
      <w:szCs w:val="56"/>
      <w:shd w:val="clear" w:color="auto" w:fill="FFFFFF"/>
    </w:rPr>
  </w:style>
  <w:style w:type="character" w:customStyle="1" w:styleId="TitleChar">
    <w:name w:val="Title Char"/>
    <w:basedOn w:val="DefaultParagraphFont"/>
    <w:link w:val="Title"/>
    <w:uiPriority w:val="10"/>
    <w:rsid w:val="002D41AF"/>
    <w:rPr>
      <w:rFonts w:eastAsia="Times New Roman" w:cs="Open Sans"/>
      <w:color w:val="2E74B5" w:themeColor="accent5" w:themeShade="BF"/>
      <w:sz w:val="56"/>
      <w:szCs w:val="56"/>
    </w:rPr>
  </w:style>
  <w:style w:type="paragraph" w:styleId="Header">
    <w:name w:val="header"/>
    <w:basedOn w:val="Normal"/>
    <w:link w:val="HeaderChar"/>
    <w:uiPriority w:val="99"/>
    <w:unhideWhenUsed/>
    <w:rsid w:val="002D41AF"/>
    <w:pPr>
      <w:tabs>
        <w:tab w:val="center" w:pos="4680"/>
        <w:tab w:val="right" w:pos="9360"/>
      </w:tabs>
    </w:pPr>
  </w:style>
  <w:style w:type="character" w:customStyle="1" w:styleId="HeaderChar">
    <w:name w:val="Header Char"/>
    <w:basedOn w:val="DefaultParagraphFont"/>
    <w:link w:val="Header"/>
    <w:uiPriority w:val="99"/>
    <w:rsid w:val="002D41AF"/>
    <w:rPr>
      <w:rFonts w:ascii="Gotham Book" w:hAnsi="Gotham Book"/>
      <w:sz w:val="20"/>
    </w:rPr>
  </w:style>
  <w:style w:type="paragraph" w:styleId="Footer">
    <w:name w:val="footer"/>
    <w:basedOn w:val="Normal"/>
    <w:link w:val="FooterChar"/>
    <w:uiPriority w:val="99"/>
    <w:unhideWhenUsed/>
    <w:rsid w:val="002D41AF"/>
    <w:pPr>
      <w:tabs>
        <w:tab w:val="center" w:pos="4680"/>
        <w:tab w:val="right" w:pos="9360"/>
      </w:tabs>
    </w:pPr>
  </w:style>
  <w:style w:type="character" w:customStyle="1" w:styleId="FooterChar">
    <w:name w:val="Footer Char"/>
    <w:basedOn w:val="DefaultParagraphFont"/>
    <w:link w:val="Footer"/>
    <w:uiPriority w:val="99"/>
    <w:rsid w:val="002D41AF"/>
    <w:rPr>
      <w:rFonts w:ascii="Gotham Book" w:hAnsi="Gotham Book"/>
      <w:sz w:val="20"/>
    </w:rPr>
  </w:style>
  <w:style w:type="character" w:styleId="PageNumber">
    <w:name w:val="page number"/>
    <w:basedOn w:val="DefaultParagraphFont"/>
    <w:uiPriority w:val="99"/>
    <w:semiHidden/>
    <w:unhideWhenUsed/>
    <w:rsid w:val="002D41AF"/>
  </w:style>
  <w:style w:type="paragraph" w:styleId="NormalWeb">
    <w:name w:val="Normal (Web)"/>
    <w:basedOn w:val="Normal"/>
    <w:uiPriority w:val="99"/>
    <w:unhideWhenUsed/>
    <w:rsid w:val="002D41AF"/>
    <w:pPr>
      <w:spacing w:before="100" w:beforeAutospacing="1" w:after="100" w:afterAutospacing="1"/>
    </w:pPr>
    <w:rPr>
      <w:rFonts w:ascii="Times New Roman" w:hAnsi="Times New Roman" w:cs="Times New Roman"/>
      <w:sz w:val="24"/>
    </w:rPr>
  </w:style>
  <w:style w:type="paragraph" w:styleId="Subtitle">
    <w:name w:val="Subtitle"/>
    <w:basedOn w:val="Normal"/>
    <w:next w:val="Normal"/>
    <w:link w:val="SubtitleChar"/>
    <w:uiPriority w:val="11"/>
    <w:qFormat/>
    <w:rsid w:val="002D41AF"/>
    <w:rPr>
      <w:b/>
      <w:color w:val="0D2436"/>
      <w:sz w:val="24"/>
      <w:szCs w:val="24"/>
    </w:rPr>
  </w:style>
  <w:style w:type="character" w:customStyle="1" w:styleId="SubtitleChar">
    <w:name w:val="Subtitle Char"/>
    <w:basedOn w:val="DefaultParagraphFont"/>
    <w:link w:val="Subtitle"/>
    <w:uiPriority w:val="11"/>
    <w:rsid w:val="002D41AF"/>
    <w:rPr>
      <w:rFonts w:ascii="Calibri" w:eastAsia="Times New Roman" w:hAnsi="Calibri" w:cs="Open Sans"/>
      <w:b/>
      <w:color w:val="0D2436"/>
      <w:shd w:val="clear" w:color="auto" w:fill="FFFFFF"/>
    </w:rPr>
  </w:style>
  <w:style w:type="paragraph" w:styleId="ListParagraph">
    <w:name w:val="List Paragraph"/>
    <w:basedOn w:val="Normal"/>
    <w:uiPriority w:val="34"/>
    <w:qFormat/>
    <w:rsid w:val="002D41AF"/>
    <w:pPr>
      <w:ind w:left="720"/>
      <w:contextualSpacing/>
    </w:pPr>
  </w:style>
  <w:style w:type="paragraph" w:styleId="Quote">
    <w:name w:val="Quote"/>
    <w:basedOn w:val="Normal"/>
    <w:next w:val="Normal"/>
    <w:link w:val="QuoteChar"/>
    <w:uiPriority w:val="29"/>
    <w:qFormat/>
    <w:rsid w:val="00C1106C"/>
    <w:pPr>
      <w:spacing w:line="276" w:lineRule="auto"/>
      <w:ind w:left="0"/>
      <w:jc w:val="right"/>
    </w:pPr>
    <w:rPr>
      <w:rFonts w:ascii="Times" w:hAnsi="Times"/>
      <w:i/>
      <w:color w:val="262626" w:themeColor="text1" w:themeTint="D9"/>
      <w:sz w:val="28"/>
      <w:szCs w:val="28"/>
    </w:rPr>
  </w:style>
  <w:style w:type="character" w:customStyle="1" w:styleId="QuoteChar">
    <w:name w:val="Quote Char"/>
    <w:basedOn w:val="DefaultParagraphFont"/>
    <w:link w:val="Quote"/>
    <w:uiPriority w:val="29"/>
    <w:rsid w:val="00C1106C"/>
    <w:rPr>
      <w:rFonts w:ascii="Times" w:eastAsia="Times New Roman" w:hAnsi="Times" w:cs="Open Sans"/>
      <w:i/>
      <w:color w:val="262626" w:themeColor="text1" w:themeTint="D9"/>
      <w:sz w:val="28"/>
      <w:szCs w:val="28"/>
      <w:shd w:val="clear" w:color="auto" w:fill="FFFFFF"/>
    </w:rPr>
  </w:style>
  <w:style w:type="paragraph" w:customStyle="1" w:styleId="Callout">
    <w:name w:val="Call out"/>
    <w:basedOn w:val="Normal"/>
    <w:qFormat/>
    <w:rsid w:val="00C1106C"/>
    <w:pPr>
      <w:spacing w:line="276" w:lineRule="auto"/>
      <w:ind w:left="0"/>
      <w:jc w:val="right"/>
    </w:pPr>
    <w:rPr>
      <w:rFonts w:ascii="Times" w:hAnsi="Times"/>
      <w:i/>
      <w:color w:val="262626" w:themeColor="text1" w:themeTint="D9"/>
      <w:sz w:val="28"/>
      <w:szCs w:val="28"/>
    </w:rPr>
  </w:style>
  <w:style w:type="paragraph" w:customStyle="1" w:styleId="Calltoaction">
    <w:name w:val="Call to action"/>
    <w:basedOn w:val="Normal"/>
    <w:qFormat/>
    <w:rsid w:val="00C1106C"/>
    <w:pPr>
      <w:shd w:val="clear" w:color="auto" w:fill="auto"/>
      <w:ind w:left="0"/>
    </w:pPr>
    <w:rPr>
      <w:b/>
      <w:color w:val="006288"/>
    </w:rPr>
  </w:style>
  <w:style w:type="character" w:styleId="Hyperlink">
    <w:name w:val="Hyperlink"/>
    <w:basedOn w:val="DefaultParagraphFont"/>
    <w:uiPriority w:val="99"/>
    <w:unhideWhenUsed/>
    <w:rsid w:val="00D15FB5"/>
    <w:rPr>
      <w:color w:val="0563C1" w:themeColor="hyperlink"/>
      <w:u w:val="single"/>
    </w:rPr>
  </w:style>
  <w:style w:type="character" w:styleId="UnresolvedMention">
    <w:name w:val="Unresolved Mention"/>
    <w:basedOn w:val="DefaultParagraphFont"/>
    <w:uiPriority w:val="99"/>
    <w:semiHidden/>
    <w:unhideWhenUsed/>
    <w:rsid w:val="00D15FB5"/>
    <w:rPr>
      <w:color w:val="605E5C"/>
      <w:shd w:val="clear" w:color="auto" w:fill="E1DFDD"/>
    </w:rPr>
  </w:style>
  <w:style w:type="paragraph" w:styleId="NoSpacing">
    <w:name w:val="No Spacing"/>
    <w:link w:val="NoSpacingChar"/>
    <w:uiPriority w:val="1"/>
    <w:qFormat/>
    <w:rsid w:val="00290995"/>
    <w:rPr>
      <w:rFonts w:ascii="Calibri" w:hAnsi="Calibri" w:cs="Calibri"/>
      <w:sz w:val="22"/>
      <w:szCs w:val="22"/>
    </w:rPr>
  </w:style>
  <w:style w:type="character" w:customStyle="1" w:styleId="NoSpacingChar">
    <w:name w:val="No Spacing Char"/>
    <w:basedOn w:val="DefaultParagraphFont"/>
    <w:link w:val="NoSpacing"/>
    <w:uiPriority w:val="1"/>
    <w:locked/>
    <w:rsid w:val="00290995"/>
    <w:rPr>
      <w:rFonts w:ascii="Calibri" w:hAnsi="Calibri" w:cs="Calibri"/>
      <w:sz w:val="22"/>
      <w:szCs w:val="22"/>
    </w:rPr>
  </w:style>
  <w:style w:type="paragraph" w:styleId="BalloonText">
    <w:name w:val="Balloon Text"/>
    <w:basedOn w:val="Normal"/>
    <w:link w:val="BalloonTextChar"/>
    <w:uiPriority w:val="99"/>
    <w:semiHidden/>
    <w:unhideWhenUsed/>
    <w:rsid w:val="002909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95"/>
    <w:rPr>
      <w:rFonts w:ascii="Segoe UI" w:eastAsia="Times New Roman" w:hAnsi="Segoe UI" w:cs="Segoe UI"/>
      <w:color w:val="000000"/>
      <w:sz w:val="18"/>
      <w:szCs w:val="18"/>
      <w:shd w:val="clear" w:color="auto" w:fill="FFFFFF"/>
    </w:rPr>
  </w:style>
  <w:style w:type="character" w:customStyle="1" w:styleId="A1">
    <w:name w:val="A1"/>
    <w:uiPriority w:val="99"/>
    <w:rsid w:val="00F156DE"/>
    <w:rPr>
      <w:rFonts w:ascii="Arial" w:hAnsi="Arial" w:cs="Arial"/>
      <w:color w:val="221E1F"/>
      <w:sz w:val="22"/>
      <w:szCs w:val="22"/>
    </w:rPr>
  </w:style>
  <w:style w:type="character" w:customStyle="1" w:styleId="Heading2Char">
    <w:name w:val="Heading 2 Char"/>
    <w:basedOn w:val="DefaultParagraphFont"/>
    <w:link w:val="Heading2"/>
    <w:uiPriority w:val="9"/>
    <w:rsid w:val="00C505C1"/>
    <w:rPr>
      <w:rFonts w:ascii="Calibri" w:eastAsia="Times New Roman" w:hAnsi="Calibri" w:cstheme="minorHAnsi"/>
      <w:b/>
      <w:bCs/>
      <w:i/>
      <w:iCs/>
      <w:color w:val="002060"/>
    </w:rPr>
  </w:style>
  <w:style w:type="character" w:styleId="CommentReference">
    <w:name w:val="annotation reference"/>
    <w:basedOn w:val="DefaultParagraphFont"/>
    <w:uiPriority w:val="99"/>
    <w:semiHidden/>
    <w:unhideWhenUsed/>
    <w:rsid w:val="00FF5E51"/>
    <w:rPr>
      <w:sz w:val="16"/>
      <w:szCs w:val="16"/>
    </w:rPr>
  </w:style>
  <w:style w:type="paragraph" w:styleId="CommentText">
    <w:name w:val="annotation text"/>
    <w:basedOn w:val="Normal"/>
    <w:link w:val="CommentTextChar"/>
    <w:uiPriority w:val="99"/>
    <w:semiHidden/>
    <w:unhideWhenUsed/>
    <w:rsid w:val="00FF5E51"/>
    <w:rPr>
      <w:sz w:val="20"/>
      <w:szCs w:val="20"/>
    </w:rPr>
  </w:style>
  <w:style w:type="character" w:customStyle="1" w:styleId="CommentTextChar">
    <w:name w:val="Comment Text Char"/>
    <w:basedOn w:val="DefaultParagraphFont"/>
    <w:link w:val="CommentText"/>
    <w:uiPriority w:val="99"/>
    <w:semiHidden/>
    <w:rsid w:val="00FF5E5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FF5E51"/>
    <w:rPr>
      <w:b/>
      <w:bCs/>
    </w:rPr>
  </w:style>
  <w:style w:type="character" w:customStyle="1" w:styleId="CommentSubjectChar">
    <w:name w:val="Comment Subject Char"/>
    <w:basedOn w:val="CommentTextChar"/>
    <w:link w:val="CommentSubject"/>
    <w:uiPriority w:val="99"/>
    <w:semiHidden/>
    <w:rsid w:val="00FF5E51"/>
    <w:rPr>
      <w:rFonts w:ascii="Calibri" w:eastAsia="Times New Roman" w:hAnsi="Calibri" w:cs="Open Sans"/>
      <w:b/>
      <w:bCs/>
      <w:color w:val="000000"/>
      <w:sz w:val="20"/>
      <w:szCs w:val="20"/>
      <w:shd w:val="clear" w:color="auto" w:fill="FFFFFF"/>
    </w:rPr>
  </w:style>
  <w:style w:type="paragraph" w:styleId="TOCHeading">
    <w:name w:val="TOC Heading"/>
    <w:basedOn w:val="Heading1"/>
    <w:next w:val="Normal"/>
    <w:uiPriority w:val="39"/>
    <w:unhideWhenUsed/>
    <w:qFormat/>
    <w:rsid w:val="000C5564"/>
    <w:pPr>
      <w:keepNext/>
      <w:keepLines/>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C5564"/>
    <w:pPr>
      <w:spacing w:after="100"/>
      <w:ind w:left="0"/>
    </w:pPr>
  </w:style>
  <w:style w:type="paragraph" w:styleId="TOC2">
    <w:name w:val="toc 2"/>
    <w:basedOn w:val="Normal"/>
    <w:next w:val="Normal"/>
    <w:autoRedefine/>
    <w:uiPriority w:val="39"/>
    <w:unhideWhenUsed/>
    <w:rsid w:val="000C5564"/>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009">
      <w:bodyDiv w:val="1"/>
      <w:marLeft w:val="0"/>
      <w:marRight w:val="0"/>
      <w:marTop w:val="0"/>
      <w:marBottom w:val="0"/>
      <w:divBdr>
        <w:top w:val="none" w:sz="0" w:space="0" w:color="auto"/>
        <w:left w:val="none" w:sz="0" w:space="0" w:color="auto"/>
        <w:bottom w:val="none" w:sz="0" w:space="0" w:color="auto"/>
        <w:right w:val="none" w:sz="0" w:space="0" w:color="auto"/>
      </w:divBdr>
    </w:div>
    <w:div w:id="157886816">
      <w:bodyDiv w:val="1"/>
      <w:marLeft w:val="0"/>
      <w:marRight w:val="0"/>
      <w:marTop w:val="0"/>
      <w:marBottom w:val="0"/>
      <w:divBdr>
        <w:top w:val="none" w:sz="0" w:space="0" w:color="auto"/>
        <w:left w:val="none" w:sz="0" w:space="0" w:color="auto"/>
        <w:bottom w:val="none" w:sz="0" w:space="0" w:color="auto"/>
        <w:right w:val="none" w:sz="0" w:space="0" w:color="auto"/>
      </w:divBdr>
    </w:div>
    <w:div w:id="654842493">
      <w:bodyDiv w:val="1"/>
      <w:marLeft w:val="0"/>
      <w:marRight w:val="0"/>
      <w:marTop w:val="0"/>
      <w:marBottom w:val="0"/>
      <w:divBdr>
        <w:top w:val="none" w:sz="0" w:space="0" w:color="auto"/>
        <w:left w:val="none" w:sz="0" w:space="0" w:color="auto"/>
        <w:bottom w:val="none" w:sz="0" w:space="0" w:color="auto"/>
        <w:right w:val="none" w:sz="0" w:space="0" w:color="auto"/>
      </w:divBdr>
    </w:div>
    <w:div w:id="677272226">
      <w:bodyDiv w:val="1"/>
      <w:marLeft w:val="0"/>
      <w:marRight w:val="0"/>
      <w:marTop w:val="0"/>
      <w:marBottom w:val="0"/>
      <w:divBdr>
        <w:top w:val="none" w:sz="0" w:space="0" w:color="auto"/>
        <w:left w:val="none" w:sz="0" w:space="0" w:color="auto"/>
        <w:bottom w:val="none" w:sz="0" w:space="0" w:color="auto"/>
        <w:right w:val="none" w:sz="0" w:space="0" w:color="auto"/>
      </w:divBdr>
    </w:div>
    <w:div w:id="1134449949">
      <w:bodyDiv w:val="1"/>
      <w:marLeft w:val="0"/>
      <w:marRight w:val="0"/>
      <w:marTop w:val="0"/>
      <w:marBottom w:val="0"/>
      <w:divBdr>
        <w:top w:val="none" w:sz="0" w:space="0" w:color="auto"/>
        <w:left w:val="none" w:sz="0" w:space="0" w:color="auto"/>
        <w:bottom w:val="none" w:sz="0" w:space="0" w:color="auto"/>
        <w:right w:val="none" w:sz="0" w:space="0" w:color="auto"/>
      </w:divBdr>
    </w:div>
    <w:div w:id="1167214241">
      <w:bodyDiv w:val="1"/>
      <w:marLeft w:val="0"/>
      <w:marRight w:val="0"/>
      <w:marTop w:val="0"/>
      <w:marBottom w:val="0"/>
      <w:divBdr>
        <w:top w:val="none" w:sz="0" w:space="0" w:color="auto"/>
        <w:left w:val="none" w:sz="0" w:space="0" w:color="auto"/>
        <w:bottom w:val="none" w:sz="0" w:space="0" w:color="auto"/>
        <w:right w:val="none" w:sz="0" w:space="0" w:color="auto"/>
      </w:divBdr>
    </w:div>
    <w:div w:id="1786726897">
      <w:bodyDiv w:val="1"/>
      <w:marLeft w:val="0"/>
      <w:marRight w:val="0"/>
      <w:marTop w:val="0"/>
      <w:marBottom w:val="0"/>
      <w:divBdr>
        <w:top w:val="none" w:sz="0" w:space="0" w:color="auto"/>
        <w:left w:val="none" w:sz="0" w:space="0" w:color="auto"/>
        <w:bottom w:val="none" w:sz="0" w:space="0" w:color="auto"/>
        <w:right w:val="none" w:sz="0" w:space="0" w:color="auto"/>
      </w:divBdr>
    </w:div>
    <w:div w:id="20387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in.org/who-we-are/affiliates/" TargetMode="External"/><Relationship Id="rId13" Type="http://schemas.openxmlformats.org/officeDocument/2006/relationships/hyperlink" Target="https://www.careeronestop.org/LocalHelp/WorkforceDevelopment/find-workforce-development-boards.aspx" TargetMode="External"/><Relationship Id="rId18" Type="http://schemas.openxmlformats.org/officeDocument/2006/relationships/hyperlink" Target="https://www.ilru.org/projects/cil-net/cil-center-and-association-directo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cntu.re/2Kve7vE" TargetMode="External"/><Relationship Id="rId7" Type="http://schemas.openxmlformats.org/officeDocument/2006/relationships/endnotes" Target="endnotes.xml"/><Relationship Id="rId12" Type="http://schemas.openxmlformats.org/officeDocument/2006/relationships/hyperlink" Target="https://www.shrm.org/membership/communities/chapters/pages/default.aspx" TargetMode="External"/><Relationship Id="rId17" Type="http://schemas.openxmlformats.org/officeDocument/2006/relationships/hyperlink" Target="https://www.careeronestop.org/LocalHelp/service-locator.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avr.org/the-net" TargetMode="External"/><Relationship Id="rId20" Type="http://schemas.openxmlformats.org/officeDocument/2006/relationships/hyperlink" Target="https://bit.ly/1zecq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llbusiness.findlaw.com/starting-a-business/state-guide-chambers-of-commerc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kearn.org/state-vocational-rehabilitation-agencies/" TargetMode="External"/><Relationship Id="rId23" Type="http://schemas.openxmlformats.org/officeDocument/2006/relationships/footer" Target="footer1.xml"/><Relationship Id="rId10" Type="http://schemas.openxmlformats.org/officeDocument/2006/relationships/hyperlink" Target="https://www.nod.org/services/council/" TargetMode="External"/><Relationship Id="rId19" Type="http://schemas.openxmlformats.org/officeDocument/2006/relationships/hyperlink" Target="http://www.askearn.org/engaging-employers-a-guide-for-disability-and-workforce-development-service-providers/" TargetMode="External"/><Relationship Id="rId4" Type="http://schemas.openxmlformats.org/officeDocument/2006/relationships/settings" Target="settings.xml"/><Relationship Id="rId9" Type="http://schemas.openxmlformats.org/officeDocument/2006/relationships/hyperlink" Target="https://www.viscardicenter.org/services/natl-business-disability-council/" TargetMode="External"/><Relationship Id="rId14" Type="http://schemas.openxmlformats.org/officeDocument/2006/relationships/hyperlink" Target="http://www.nationalilg.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1530-426F-42E6-8D3A-7EAD9992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Ruland</dc:creator>
  <cp:keywords/>
  <dc:description/>
  <cp:lastModifiedBy>Sanders, Zipporah</cp:lastModifiedBy>
  <cp:revision>2</cp:revision>
  <cp:lastPrinted>2019-01-20T22:38:00Z</cp:lastPrinted>
  <dcterms:created xsi:type="dcterms:W3CDTF">2020-05-18T14:16:00Z</dcterms:created>
  <dcterms:modified xsi:type="dcterms:W3CDTF">2020-05-18T14:16:00Z</dcterms:modified>
</cp:coreProperties>
</file>